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76140" w14:textId="77777777" w:rsidR="00526737" w:rsidRDefault="00526737" w:rsidP="00B812B1">
      <w:pPr>
        <w:jc w:val="center"/>
        <w:rPr>
          <w:rFonts w:ascii="Calibri" w:hAnsi="Calibri"/>
          <w:b/>
          <w:bCs/>
          <w:sz w:val="26"/>
          <w:lang w:val="pt-PT"/>
        </w:rPr>
      </w:pPr>
    </w:p>
    <w:p w14:paraId="480CBEBC" w14:textId="1C34B6D9" w:rsidR="004A09D0" w:rsidRPr="004A09D0" w:rsidRDefault="004A09D0" w:rsidP="00B812B1">
      <w:pPr>
        <w:jc w:val="center"/>
        <w:rPr>
          <w:rFonts w:ascii="Calibri" w:hAnsi="Calibri"/>
          <w:sz w:val="26"/>
          <w:lang w:val="pt-PT"/>
        </w:rPr>
      </w:pPr>
      <w:r w:rsidRPr="004A09D0">
        <w:rPr>
          <w:rFonts w:ascii="Calibri" w:hAnsi="Calibri"/>
          <w:b/>
          <w:bCs/>
          <w:sz w:val="26"/>
          <w:lang w:val="pt-PT"/>
        </w:rPr>
        <w:t>Formular pentru colectarea de propuneri, sugestii, opinii cu valoare de recomandare</w:t>
      </w:r>
    </w:p>
    <w:p w14:paraId="4D9A1B93" w14:textId="7CC011E0" w:rsidR="004A09D0" w:rsidRPr="004A09D0" w:rsidRDefault="004A09D0" w:rsidP="004A09D0">
      <w:pPr>
        <w:rPr>
          <w:rFonts w:ascii="Calibri" w:hAnsi="Calibri"/>
          <w:sz w:val="26"/>
          <w:lang w:val="pt-PT"/>
        </w:rPr>
      </w:pPr>
      <w:r w:rsidRPr="004A09D0">
        <w:rPr>
          <w:rFonts w:ascii="Calibri" w:hAnsi="Calibri"/>
          <w:sz w:val="26"/>
          <w:lang w:val="pt-PT"/>
        </w:rPr>
        <w:br/>
        <w:t>    Nume persoană fizică/denumire organizaţie/grup informal iniţiatoare/iniţiator etc.</w:t>
      </w:r>
    </w:p>
    <w:p w14:paraId="2C20B124" w14:textId="77777777" w:rsidR="004A09D0" w:rsidRPr="004A09D0" w:rsidRDefault="004A09D0" w:rsidP="004A09D0">
      <w:pPr>
        <w:rPr>
          <w:rFonts w:ascii="Calibri" w:hAnsi="Calibri"/>
          <w:sz w:val="26"/>
          <w:lang w:val="pt-PT"/>
        </w:rPr>
      </w:pPr>
      <w:r w:rsidRPr="004A09D0">
        <w:rPr>
          <w:rFonts w:ascii="Calibri" w:hAnsi="Calibri"/>
          <w:sz w:val="26"/>
          <w:lang w:val="pt-PT"/>
        </w:rPr>
        <w:t>    Localitate</w:t>
      </w:r>
    </w:p>
    <w:p w14:paraId="7D388AA4" w14:textId="77777777" w:rsidR="004A09D0" w:rsidRPr="004A09D0" w:rsidRDefault="004A09D0" w:rsidP="004A09D0">
      <w:pPr>
        <w:rPr>
          <w:rFonts w:ascii="Calibri" w:hAnsi="Calibri"/>
          <w:sz w:val="26"/>
          <w:lang w:val="pt-PT"/>
        </w:rPr>
      </w:pPr>
      <w:r w:rsidRPr="004A09D0">
        <w:rPr>
          <w:rFonts w:ascii="Calibri" w:hAnsi="Calibri"/>
          <w:sz w:val="26"/>
          <w:lang w:val="pt-PT"/>
        </w:rPr>
        <w:t>    Adresă</w:t>
      </w:r>
    </w:p>
    <w:p w14:paraId="7D2BAA3D" w14:textId="77777777" w:rsidR="004A09D0" w:rsidRPr="004A09D0" w:rsidRDefault="004A09D0" w:rsidP="004A09D0">
      <w:pPr>
        <w:rPr>
          <w:rFonts w:ascii="Calibri" w:hAnsi="Calibri"/>
          <w:sz w:val="26"/>
          <w:lang w:val="pt-PT"/>
        </w:rPr>
      </w:pPr>
      <w:r w:rsidRPr="004A09D0">
        <w:rPr>
          <w:rFonts w:ascii="Calibri" w:hAnsi="Calibri"/>
          <w:sz w:val="26"/>
          <w:lang w:val="pt-PT"/>
        </w:rPr>
        <w:t>    E-mail, telefon</w:t>
      </w:r>
    </w:p>
    <w:p w14:paraId="0F2EDF53" w14:textId="77777777" w:rsidR="004A09D0" w:rsidRPr="004A09D0" w:rsidRDefault="004A09D0" w:rsidP="004A09D0">
      <w:pPr>
        <w:rPr>
          <w:rFonts w:ascii="Calibri" w:hAnsi="Calibri"/>
          <w:sz w:val="26"/>
          <w:lang w:val="pt-PT"/>
        </w:rPr>
      </w:pPr>
      <w:r w:rsidRPr="004A09D0">
        <w:rPr>
          <w:rFonts w:ascii="Calibri" w:hAnsi="Calibri"/>
          <w:sz w:val="26"/>
          <w:lang w:val="pt-PT"/>
        </w:rPr>
        <w:t>    • Scopul organizaţiei/grupului sau domeniul de activitate al firmei (</w:t>
      </w:r>
      <w:r w:rsidRPr="004A09D0">
        <w:rPr>
          <w:rFonts w:ascii="Calibri" w:hAnsi="Calibri"/>
          <w:b/>
          <w:bCs/>
          <w:i/>
          <w:iCs/>
          <w:sz w:val="26"/>
          <w:lang w:val="pt-PT"/>
        </w:rPr>
        <w:t>opţional</w:t>
      </w:r>
      <w:r w:rsidRPr="004A09D0">
        <w:rPr>
          <w:rFonts w:ascii="Calibri" w:hAnsi="Calibri"/>
          <w:sz w:val="26"/>
          <w:lang w:val="pt-PT"/>
        </w:rPr>
        <w:t>)</w:t>
      </w:r>
    </w:p>
    <w:p w14:paraId="143A1BB1" w14:textId="39D327B8" w:rsidR="004A09D0" w:rsidRPr="00091215" w:rsidRDefault="004A09D0" w:rsidP="00155FE4">
      <w:pPr>
        <w:jc w:val="both"/>
        <w:rPr>
          <w:rFonts w:ascii="Calibri" w:hAnsi="Calibri"/>
          <w:sz w:val="26"/>
          <w:lang w:val="pt-PT"/>
        </w:rPr>
      </w:pPr>
      <w:r w:rsidRPr="004A09D0">
        <w:rPr>
          <w:rFonts w:ascii="Calibri" w:hAnsi="Calibri"/>
          <w:sz w:val="26"/>
          <w:lang w:val="pt-PT"/>
        </w:rPr>
        <w:t>   </w:t>
      </w:r>
      <w:r w:rsidRPr="00091215">
        <w:rPr>
          <w:rFonts w:ascii="Calibri" w:hAnsi="Calibri"/>
          <w:sz w:val="26"/>
          <w:lang w:val="pt-PT"/>
        </w:rPr>
        <w:t xml:space="preserve">• Propunerea proiectului de act normativ </w:t>
      </w:r>
      <w:r w:rsidR="00091215">
        <w:rPr>
          <w:rFonts w:ascii="Calibri" w:hAnsi="Calibri"/>
          <w:sz w:val="26"/>
          <w:lang w:val="pt-PT"/>
        </w:rPr>
        <w:t>”</w:t>
      </w:r>
      <w:r w:rsidR="00091215" w:rsidRPr="000710F2">
        <w:rPr>
          <w:rFonts w:ascii="Calibri" w:hAnsi="Calibri" w:cs="Calibri"/>
          <w:sz w:val="26"/>
          <w:szCs w:val="26"/>
        </w:rPr>
        <w:t xml:space="preserve">proiectul de Hotărâre </w:t>
      </w:r>
      <w:r w:rsidR="00155FE4" w:rsidRPr="00F87A85">
        <w:rPr>
          <w:rFonts w:ascii="Calibri" w:hAnsi="Calibri" w:cs="Calibri"/>
          <w:sz w:val="26"/>
          <w:szCs w:val="26"/>
        </w:rPr>
        <w:t xml:space="preserve">a </w:t>
      </w:r>
      <w:r w:rsidR="00C70243" w:rsidRPr="00B52374">
        <w:rPr>
          <w:rFonts w:ascii="Calibri" w:hAnsi="Calibri" w:cs="Calibri"/>
          <w:sz w:val="26"/>
          <w:szCs w:val="26"/>
        </w:rPr>
        <w:t xml:space="preserve">Secției pentru </w:t>
      </w:r>
      <w:r w:rsidR="00526737">
        <w:rPr>
          <w:rFonts w:ascii="Calibri" w:hAnsi="Calibri" w:cs="Calibri"/>
          <w:sz w:val="26"/>
          <w:szCs w:val="26"/>
        </w:rPr>
        <w:t>procurori</w:t>
      </w:r>
      <w:r w:rsidR="00C70243" w:rsidRPr="00B52374">
        <w:rPr>
          <w:rFonts w:ascii="Calibri" w:hAnsi="Calibri" w:cs="Calibri"/>
          <w:sz w:val="26"/>
          <w:szCs w:val="26"/>
        </w:rPr>
        <w:t xml:space="preserve"> a Consiliului Superior al Magistraturii pentru aprobarea Regulamentului privind examenul de capacitate al </w:t>
      </w:r>
      <w:r w:rsidR="00526737">
        <w:rPr>
          <w:rFonts w:ascii="Calibri" w:hAnsi="Calibri" w:cs="Calibri"/>
          <w:sz w:val="26"/>
          <w:szCs w:val="26"/>
        </w:rPr>
        <w:t>procurorilor</w:t>
      </w:r>
      <w:r w:rsidR="00C70243" w:rsidRPr="00B52374">
        <w:rPr>
          <w:rFonts w:ascii="Calibri" w:hAnsi="Calibri" w:cs="Calibri"/>
          <w:sz w:val="26"/>
          <w:szCs w:val="26"/>
        </w:rPr>
        <w:t xml:space="preserve"> stagiari</w:t>
      </w:r>
      <w:r w:rsidR="00091215">
        <w:rPr>
          <w:rFonts w:ascii="Calibri" w:hAnsi="Calibri" w:cs="Calibri"/>
          <w:sz w:val="26"/>
          <w:szCs w:val="26"/>
        </w:rPr>
        <w:t>”</w:t>
      </w:r>
      <w:r w:rsidR="00D1047B" w:rsidRPr="00091215">
        <w:rPr>
          <w:rFonts w:ascii="Calibri" w:hAnsi="Calibri"/>
          <w:sz w:val="26"/>
          <w:lang w:val="pt-PT"/>
        </w:rPr>
        <w:t>.</w:t>
      </w:r>
    </w:p>
    <w:p w14:paraId="1445130B" w14:textId="012B7F52" w:rsidR="004A09D0" w:rsidRPr="00091215" w:rsidRDefault="004A09D0" w:rsidP="004A09D0">
      <w:pPr>
        <w:rPr>
          <w:rFonts w:ascii="Calibri" w:hAnsi="Calibri"/>
          <w:sz w:val="26"/>
          <w:lang w:val="pt-PT"/>
        </w:rPr>
      </w:pPr>
    </w:p>
    <w:p w14:paraId="38F85A3F" w14:textId="77777777" w:rsidR="004A09D0" w:rsidRPr="004A09D0" w:rsidRDefault="004A09D0" w:rsidP="004A09D0">
      <w:pPr>
        <w:rPr>
          <w:rFonts w:ascii="Calibri" w:hAnsi="Calibri"/>
          <w:sz w:val="26"/>
          <w:lang w:val="en-GB"/>
        </w:rPr>
      </w:pPr>
      <w:r w:rsidRPr="00091215">
        <w:rPr>
          <w:rFonts w:ascii="Calibri" w:hAnsi="Calibri"/>
          <w:sz w:val="26"/>
          <w:lang w:val="pt-PT"/>
        </w:rPr>
        <w:t xml:space="preserve">    </w:t>
      </w:r>
      <w:r w:rsidRPr="004A09D0">
        <w:rPr>
          <w:rFonts w:ascii="Calibri" w:hAnsi="Calibri"/>
          <w:sz w:val="26"/>
          <w:lang w:val="en-GB"/>
        </w:rPr>
        <w:t>Alte idei/sugestii/comentarii: .................................................</w:t>
      </w:r>
    </w:p>
    <w:p w14:paraId="6B29C77D" w14:textId="77777777" w:rsidR="005174C8" w:rsidRDefault="005174C8" w:rsidP="004A09D0">
      <w:pPr>
        <w:rPr>
          <w:rFonts w:ascii="Calibri" w:hAnsi="Calibri"/>
          <w:sz w:val="26"/>
          <w:lang w:val="en-GB"/>
        </w:rPr>
      </w:pPr>
    </w:p>
    <w:p w14:paraId="7D96422C" w14:textId="77777777" w:rsidR="00C70243" w:rsidRDefault="00C70243" w:rsidP="00C70243">
      <w:pPr>
        <w:jc w:val="center"/>
        <w:rPr>
          <w:rFonts w:ascii="Calibri" w:hAnsi="Calibri"/>
          <w:b/>
          <w:bCs/>
          <w:sz w:val="26"/>
        </w:rPr>
      </w:pPr>
    </w:p>
    <w:p w14:paraId="397C0FCE" w14:textId="4078B1A1" w:rsidR="00C70243" w:rsidRPr="00C70243" w:rsidRDefault="00C70243" w:rsidP="00C70243">
      <w:pPr>
        <w:jc w:val="center"/>
        <w:rPr>
          <w:rFonts w:ascii="Calibri" w:hAnsi="Calibri"/>
          <w:b/>
          <w:bCs/>
          <w:sz w:val="26"/>
        </w:rPr>
      </w:pPr>
      <w:r w:rsidRPr="00C70243">
        <w:rPr>
          <w:rFonts w:ascii="Calibri" w:hAnsi="Calibri"/>
          <w:b/>
          <w:bCs/>
          <w:sz w:val="26"/>
        </w:rPr>
        <w:t xml:space="preserve">Propunere de Regulament privind examenul de capacitate al </w:t>
      </w:r>
      <w:r w:rsidR="00526737">
        <w:rPr>
          <w:rFonts w:ascii="Calibri" w:hAnsi="Calibri"/>
          <w:b/>
          <w:bCs/>
          <w:sz w:val="26"/>
        </w:rPr>
        <w:t>procurorilor</w:t>
      </w:r>
      <w:r w:rsidRPr="00C70243">
        <w:rPr>
          <w:rFonts w:ascii="Calibri" w:hAnsi="Calibri"/>
          <w:b/>
          <w:bCs/>
          <w:sz w:val="26"/>
        </w:rPr>
        <w:t xml:space="preserve"> stagiari</w:t>
      </w:r>
    </w:p>
    <w:p w14:paraId="282F00E9" w14:textId="77777777" w:rsidR="00155FE4" w:rsidRPr="00155FE4" w:rsidRDefault="00155FE4" w:rsidP="00155FE4">
      <w:pPr>
        <w:rPr>
          <w:rFonts w:ascii="Calibri" w:hAnsi="Calibri"/>
          <w:sz w:val="26"/>
        </w:rPr>
      </w:pPr>
    </w:p>
    <w:tbl>
      <w:tblPr>
        <w:tblW w:w="10770" w:type="dxa"/>
        <w:tblCellMar>
          <w:left w:w="0" w:type="dxa"/>
          <w:right w:w="0" w:type="dxa"/>
        </w:tblCellMar>
        <w:tblLook w:val="04A0" w:firstRow="1" w:lastRow="0" w:firstColumn="1" w:lastColumn="0" w:noHBand="0" w:noVBand="1"/>
      </w:tblPr>
      <w:tblGrid>
        <w:gridCol w:w="434"/>
        <w:gridCol w:w="992"/>
        <w:gridCol w:w="5812"/>
        <w:gridCol w:w="1701"/>
        <w:gridCol w:w="1831"/>
      </w:tblGrid>
      <w:tr w:rsidR="005174C8" w:rsidRPr="00B568BB" w14:paraId="1CC32BE2" w14:textId="77777777" w:rsidTr="005174C8">
        <w:tc>
          <w:tcPr>
            <w:tcW w:w="434" w:type="dxa"/>
            <w:tcBorders>
              <w:top w:val="single" w:sz="6" w:space="0" w:color="000000"/>
              <w:left w:val="single" w:sz="6" w:space="0" w:color="000000"/>
              <w:bottom w:val="single" w:sz="6" w:space="0" w:color="000000"/>
              <w:right w:val="single" w:sz="6" w:space="0" w:color="000000"/>
            </w:tcBorders>
            <w:hideMark/>
          </w:tcPr>
          <w:p w14:paraId="7E3DCB43" w14:textId="77777777" w:rsidR="004A09D0" w:rsidRPr="00B568BB" w:rsidRDefault="004A09D0" w:rsidP="004A09D0">
            <w:pPr>
              <w:rPr>
                <w:rFonts w:ascii="Calibri" w:hAnsi="Calibri"/>
                <w:sz w:val="26"/>
                <w:lang w:val="en-GB"/>
              </w:rPr>
            </w:pPr>
            <w:r w:rsidRPr="00B568BB">
              <w:rPr>
                <w:rFonts w:ascii="Calibri" w:hAnsi="Calibri"/>
                <w:sz w:val="26"/>
                <w:lang w:val="en-GB"/>
              </w:rPr>
              <w:t>Nr. crt.</w:t>
            </w:r>
          </w:p>
        </w:tc>
        <w:tc>
          <w:tcPr>
            <w:tcW w:w="992" w:type="dxa"/>
            <w:tcBorders>
              <w:top w:val="single" w:sz="6" w:space="0" w:color="000000"/>
              <w:left w:val="single" w:sz="6" w:space="0" w:color="000000"/>
              <w:bottom w:val="single" w:sz="6" w:space="0" w:color="000000"/>
              <w:right w:val="single" w:sz="6" w:space="0" w:color="000000"/>
            </w:tcBorders>
            <w:hideMark/>
          </w:tcPr>
          <w:p w14:paraId="23ABCBB8" w14:textId="06D9E198" w:rsidR="004A09D0" w:rsidRPr="00B568BB" w:rsidRDefault="004A09D0" w:rsidP="004A09D0">
            <w:pPr>
              <w:rPr>
                <w:rFonts w:ascii="Calibri" w:hAnsi="Calibri"/>
                <w:sz w:val="26"/>
                <w:lang w:val="en-GB"/>
              </w:rPr>
            </w:pPr>
            <w:r w:rsidRPr="00B568BB">
              <w:rPr>
                <w:rFonts w:ascii="Calibri" w:hAnsi="Calibri"/>
                <w:sz w:val="26"/>
                <w:lang w:val="en-GB"/>
              </w:rPr>
              <w:t xml:space="preserve">Nr. </w:t>
            </w:r>
            <w:r w:rsidR="00C832D6" w:rsidRPr="00B568BB">
              <w:rPr>
                <w:rFonts w:ascii="Calibri" w:hAnsi="Calibri"/>
                <w:sz w:val="26"/>
                <w:lang w:val="en-GB"/>
              </w:rPr>
              <w:t>A</w:t>
            </w:r>
            <w:r w:rsidRPr="00B568BB">
              <w:rPr>
                <w:rFonts w:ascii="Calibri" w:hAnsi="Calibri"/>
                <w:sz w:val="26"/>
                <w:lang w:val="en-GB"/>
              </w:rPr>
              <w:t>rticol</w:t>
            </w:r>
          </w:p>
        </w:tc>
        <w:tc>
          <w:tcPr>
            <w:tcW w:w="5812" w:type="dxa"/>
            <w:tcBorders>
              <w:top w:val="single" w:sz="6" w:space="0" w:color="000000"/>
              <w:left w:val="single" w:sz="6" w:space="0" w:color="000000"/>
              <w:bottom w:val="single" w:sz="6" w:space="0" w:color="000000"/>
              <w:right w:val="single" w:sz="6" w:space="0" w:color="000000"/>
            </w:tcBorders>
            <w:hideMark/>
          </w:tcPr>
          <w:p w14:paraId="10B3076C" w14:textId="77777777" w:rsidR="004A09D0" w:rsidRPr="00B568BB" w:rsidRDefault="004A09D0" w:rsidP="00DD37F0">
            <w:pPr>
              <w:jc w:val="both"/>
              <w:rPr>
                <w:rFonts w:ascii="Calibri" w:hAnsi="Calibri"/>
                <w:sz w:val="26"/>
                <w:lang w:val="pt-PT"/>
              </w:rPr>
            </w:pPr>
            <w:r w:rsidRPr="00B568BB">
              <w:rPr>
                <w:rFonts w:ascii="Calibri" w:hAnsi="Calibri"/>
                <w:sz w:val="26"/>
                <w:lang w:val="pt-PT"/>
              </w:rPr>
              <w:t>Textul propus de autoritatea iniţiatoare</w:t>
            </w:r>
          </w:p>
        </w:tc>
        <w:tc>
          <w:tcPr>
            <w:tcW w:w="1701" w:type="dxa"/>
            <w:tcBorders>
              <w:top w:val="single" w:sz="6" w:space="0" w:color="000000"/>
              <w:left w:val="single" w:sz="6" w:space="0" w:color="000000"/>
              <w:bottom w:val="single" w:sz="6" w:space="0" w:color="000000"/>
              <w:right w:val="single" w:sz="6" w:space="0" w:color="000000"/>
            </w:tcBorders>
            <w:hideMark/>
          </w:tcPr>
          <w:p w14:paraId="3F3068D7" w14:textId="77777777" w:rsidR="004A09D0" w:rsidRPr="00B568BB" w:rsidRDefault="004A09D0" w:rsidP="004A09D0">
            <w:pPr>
              <w:rPr>
                <w:rFonts w:ascii="Calibri" w:hAnsi="Calibri"/>
                <w:sz w:val="26"/>
                <w:lang w:val="en-GB"/>
              </w:rPr>
            </w:pPr>
            <w:r w:rsidRPr="00B568BB">
              <w:rPr>
                <w:rFonts w:ascii="Calibri" w:hAnsi="Calibri"/>
                <w:sz w:val="26"/>
                <w:lang w:val="en-GB"/>
              </w:rPr>
              <w:t>Conţinut propunere/ sugestie/opinie</w:t>
            </w:r>
          </w:p>
        </w:tc>
        <w:tc>
          <w:tcPr>
            <w:tcW w:w="1831" w:type="dxa"/>
            <w:tcBorders>
              <w:top w:val="single" w:sz="6" w:space="0" w:color="000000"/>
              <w:left w:val="single" w:sz="6" w:space="0" w:color="000000"/>
              <w:bottom w:val="single" w:sz="6" w:space="0" w:color="000000"/>
              <w:right w:val="single" w:sz="6" w:space="0" w:color="000000"/>
            </w:tcBorders>
            <w:hideMark/>
          </w:tcPr>
          <w:p w14:paraId="3F32D932" w14:textId="77777777" w:rsidR="004A09D0" w:rsidRPr="00B568BB" w:rsidRDefault="004A09D0" w:rsidP="004A09D0">
            <w:pPr>
              <w:rPr>
                <w:rFonts w:ascii="Calibri" w:hAnsi="Calibri"/>
                <w:sz w:val="26"/>
                <w:lang w:val="en-GB"/>
              </w:rPr>
            </w:pPr>
            <w:r w:rsidRPr="00B568BB">
              <w:rPr>
                <w:rFonts w:ascii="Calibri" w:hAnsi="Calibri"/>
                <w:sz w:val="26"/>
                <w:lang w:val="en-GB"/>
              </w:rPr>
              <w:t>Argumentarea propunerii/ sugestiei/opiniei</w:t>
            </w:r>
          </w:p>
        </w:tc>
      </w:tr>
      <w:tr w:rsidR="005174C8" w:rsidRPr="00B568BB" w14:paraId="06C0FB1B" w14:textId="77777777" w:rsidTr="00526737">
        <w:tc>
          <w:tcPr>
            <w:tcW w:w="434" w:type="dxa"/>
            <w:tcBorders>
              <w:top w:val="single" w:sz="6" w:space="0" w:color="000000"/>
              <w:left w:val="single" w:sz="6" w:space="0" w:color="000000"/>
              <w:bottom w:val="single" w:sz="6" w:space="0" w:color="000000"/>
              <w:right w:val="single" w:sz="6" w:space="0" w:color="000000"/>
            </w:tcBorders>
            <w:hideMark/>
          </w:tcPr>
          <w:p w14:paraId="067732FB" w14:textId="77777777" w:rsidR="004A09D0" w:rsidRPr="00B568BB" w:rsidRDefault="004A09D0" w:rsidP="004A09D0">
            <w:pPr>
              <w:rPr>
                <w:rFonts w:ascii="Calibri" w:hAnsi="Calibri"/>
                <w:sz w:val="26"/>
                <w:lang w:val="en-GB"/>
              </w:rPr>
            </w:pPr>
            <w:r w:rsidRPr="00B568BB">
              <w:rPr>
                <w:rFonts w:ascii="Calibri" w:hAnsi="Calibri"/>
                <w:sz w:val="26"/>
                <w:lang w:val="en-GB"/>
              </w:rPr>
              <w:t>1.</w:t>
            </w:r>
          </w:p>
        </w:tc>
        <w:tc>
          <w:tcPr>
            <w:tcW w:w="992" w:type="dxa"/>
            <w:tcBorders>
              <w:top w:val="single" w:sz="6" w:space="0" w:color="000000"/>
              <w:left w:val="single" w:sz="6" w:space="0" w:color="000000"/>
              <w:bottom w:val="single" w:sz="6" w:space="0" w:color="000000"/>
              <w:right w:val="single" w:sz="6" w:space="0" w:color="000000"/>
            </w:tcBorders>
            <w:hideMark/>
          </w:tcPr>
          <w:p w14:paraId="25EB6B4D" w14:textId="5CF95E5C" w:rsidR="004A09D0" w:rsidRPr="00B568BB" w:rsidRDefault="00F152FA" w:rsidP="004A09D0">
            <w:pPr>
              <w:rPr>
                <w:rFonts w:ascii="Calibri" w:hAnsi="Calibri"/>
                <w:sz w:val="26"/>
                <w:lang w:val="en-GB"/>
              </w:rPr>
            </w:pPr>
            <w:r w:rsidRPr="00B568BB">
              <w:rPr>
                <w:rFonts w:ascii="Calibri" w:hAnsi="Calibri"/>
                <w:sz w:val="26"/>
                <w:lang w:val="en-GB"/>
              </w:rPr>
              <w:t>Art. 1</w:t>
            </w:r>
          </w:p>
        </w:tc>
        <w:tc>
          <w:tcPr>
            <w:tcW w:w="5812" w:type="dxa"/>
            <w:tcBorders>
              <w:top w:val="single" w:sz="6" w:space="0" w:color="000000"/>
              <w:left w:val="single" w:sz="6" w:space="0" w:color="000000"/>
              <w:bottom w:val="single" w:sz="6" w:space="0" w:color="000000"/>
              <w:right w:val="single" w:sz="6" w:space="0" w:color="000000"/>
            </w:tcBorders>
          </w:tcPr>
          <w:p w14:paraId="53803194" w14:textId="16F90997" w:rsidR="004A09D0" w:rsidRPr="00B568BB" w:rsidRDefault="00526737" w:rsidP="00526737">
            <w:pPr>
              <w:pStyle w:val="NormalWeb"/>
              <w:jc w:val="both"/>
              <w:rPr>
                <w:rFonts w:ascii="Calibri" w:hAnsi="Calibri"/>
                <w:sz w:val="26"/>
              </w:rPr>
            </w:pPr>
            <w:r w:rsidRPr="00526737">
              <w:rPr>
                <w:rStyle w:val="rvts21"/>
                <w:rFonts w:ascii="Calibri" w:hAnsi="Calibri" w:cs="Calibri"/>
                <w:sz w:val="26"/>
                <w:szCs w:val="26"/>
              </w:rPr>
              <w:t>Dispoziţiile prezentului regulament se aplică auditorilor de justiţie admişi la Institutul Naţional al Magistraturii prin concursurile de admitere declanşate începând cu anul 2023.</w:t>
            </w:r>
          </w:p>
        </w:tc>
        <w:tc>
          <w:tcPr>
            <w:tcW w:w="1701" w:type="dxa"/>
            <w:tcBorders>
              <w:top w:val="single" w:sz="6" w:space="0" w:color="000000"/>
              <w:left w:val="single" w:sz="6" w:space="0" w:color="000000"/>
              <w:bottom w:val="single" w:sz="6" w:space="0" w:color="000000"/>
              <w:right w:val="single" w:sz="6" w:space="0" w:color="000000"/>
            </w:tcBorders>
            <w:hideMark/>
          </w:tcPr>
          <w:p w14:paraId="77FAD4FA" w14:textId="77777777" w:rsidR="004A09D0" w:rsidRPr="00C85CF5" w:rsidRDefault="004A09D0" w:rsidP="004A09D0">
            <w:pPr>
              <w:rPr>
                <w:rFonts w:ascii="Calibri" w:hAnsi="Calibri"/>
                <w:sz w:val="26"/>
                <w:lang w:val="pt-PT"/>
              </w:rPr>
            </w:pPr>
            <w:r w:rsidRPr="00C85CF5">
              <w:rPr>
                <w:rFonts w:ascii="Calibri" w:hAnsi="Calibri"/>
                <w:sz w:val="26"/>
                <w:lang w:val="pt-PT"/>
              </w:rPr>
              <w:br/>
            </w:r>
          </w:p>
        </w:tc>
        <w:tc>
          <w:tcPr>
            <w:tcW w:w="1831" w:type="dxa"/>
            <w:tcBorders>
              <w:top w:val="single" w:sz="6" w:space="0" w:color="000000"/>
              <w:left w:val="single" w:sz="6" w:space="0" w:color="000000"/>
              <w:bottom w:val="single" w:sz="6" w:space="0" w:color="000000"/>
              <w:right w:val="single" w:sz="6" w:space="0" w:color="000000"/>
            </w:tcBorders>
            <w:hideMark/>
          </w:tcPr>
          <w:p w14:paraId="6CC96F55" w14:textId="77777777" w:rsidR="004A09D0" w:rsidRPr="00C85CF5" w:rsidRDefault="004A09D0" w:rsidP="004A09D0">
            <w:pPr>
              <w:rPr>
                <w:rFonts w:ascii="Calibri" w:hAnsi="Calibri"/>
                <w:sz w:val="26"/>
                <w:lang w:val="pt-PT"/>
              </w:rPr>
            </w:pPr>
            <w:r w:rsidRPr="00C85CF5">
              <w:rPr>
                <w:rFonts w:ascii="Calibri" w:hAnsi="Calibri"/>
                <w:sz w:val="26"/>
                <w:lang w:val="pt-PT"/>
              </w:rPr>
              <w:br/>
            </w:r>
          </w:p>
        </w:tc>
      </w:tr>
      <w:tr w:rsidR="00C832D6" w:rsidRPr="00B568BB" w14:paraId="4036898E" w14:textId="77777777" w:rsidTr="005174C8">
        <w:tc>
          <w:tcPr>
            <w:tcW w:w="434" w:type="dxa"/>
            <w:tcBorders>
              <w:top w:val="single" w:sz="6" w:space="0" w:color="000000"/>
              <w:left w:val="single" w:sz="6" w:space="0" w:color="000000"/>
              <w:bottom w:val="single" w:sz="6" w:space="0" w:color="000000"/>
              <w:right w:val="single" w:sz="6" w:space="0" w:color="000000"/>
            </w:tcBorders>
          </w:tcPr>
          <w:p w14:paraId="4FB62552" w14:textId="3864F07C" w:rsidR="00C832D6" w:rsidRPr="00B568BB" w:rsidRDefault="00C832D6" w:rsidP="004A09D0">
            <w:pPr>
              <w:rPr>
                <w:rFonts w:ascii="Calibri" w:hAnsi="Calibri"/>
                <w:sz w:val="26"/>
                <w:lang w:val="en-GB"/>
              </w:rPr>
            </w:pPr>
            <w:r w:rsidRPr="00B568BB">
              <w:rPr>
                <w:rFonts w:ascii="Calibri" w:hAnsi="Calibri"/>
                <w:sz w:val="26"/>
                <w:lang w:val="en-GB"/>
              </w:rPr>
              <w:t>2.</w:t>
            </w:r>
          </w:p>
        </w:tc>
        <w:tc>
          <w:tcPr>
            <w:tcW w:w="992" w:type="dxa"/>
            <w:tcBorders>
              <w:top w:val="single" w:sz="6" w:space="0" w:color="000000"/>
              <w:left w:val="single" w:sz="6" w:space="0" w:color="000000"/>
              <w:bottom w:val="single" w:sz="6" w:space="0" w:color="000000"/>
              <w:right w:val="single" w:sz="6" w:space="0" w:color="000000"/>
            </w:tcBorders>
          </w:tcPr>
          <w:p w14:paraId="19C2941B" w14:textId="7A9621DF" w:rsidR="00C832D6" w:rsidRPr="00B568BB" w:rsidRDefault="00F152FA" w:rsidP="004A09D0">
            <w:pPr>
              <w:rPr>
                <w:rFonts w:ascii="Calibri" w:hAnsi="Calibri" w:cs="Calibri"/>
                <w:bCs/>
                <w:sz w:val="26"/>
                <w:szCs w:val="26"/>
              </w:rPr>
            </w:pPr>
            <w:r w:rsidRPr="00B568BB">
              <w:rPr>
                <w:rFonts w:ascii="Calibri" w:hAnsi="Calibri" w:cs="Calibri"/>
                <w:bCs/>
                <w:sz w:val="26"/>
                <w:szCs w:val="26"/>
              </w:rPr>
              <w:t>Art. 2</w:t>
            </w:r>
          </w:p>
        </w:tc>
        <w:tc>
          <w:tcPr>
            <w:tcW w:w="5812" w:type="dxa"/>
            <w:tcBorders>
              <w:top w:val="single" w:sz="6" w:space="0" w:color="000000"/>
              <w:left w:val="single" w:sz="6" w:space="0" w:color="000000"/>
              <w:bottom w:val="single" w:sz="6" w:space="0" w:color="000000"/>
              <w:right w:val="single" w:sz="6" w:space="0" w:color="000000"/>
            </w:tcBorders>
          </w:tcPr>
          <w:p w14:paraId="4BD9B8D2"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(1) Procurorii stagiari efectuează un stagiu cu o durată de un an, potrivit legii.</w:t>
            </w:r>
          </w:p>
          <w:p w14:paraId="7A942A0D"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(2) Perioada de stagiu începe din ziua în care procurorii stagiari au fost numiţi în aceste funcţii.</w:t>
            </w:r>
          </w:p>
          <w:p w14:paraId="211E25CB"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(3) Nu sunt incluse în perioada de stagiu concediile de maternitate şi concediile pentru creşterea copilului în vârstă de până la 2 ani, respectiv 3 ani în cazul copilului cu handicap, precum şi alte concedii sau orice alte întreruperi ale activităţii care, însumate, depăşesc 30 de zile lucrătoare, pentru partea care depăşeşte această durată.</w:t>
            </w:r>
          </w:p>
          <w:p w14:paraId="58B89710" w14:textId="796E6C11" w:rsidR="00C832D6" w:rsidRPr="00B568BB" w:rsidRDefault="00526737" w:rsidP="00526737">
            <w:pPr>
              <w:pStyle w:val="NormalWeb"/>
              <w:jc w:val="both"/>
              <w:rPr>
                <w:rFonts w:ascii="Calibri" w:hAnsi="Calibri" w:cs="Calibri"/>
                <w:iCs/>
                <w:sz w:val="26"/>
                <w:szCs w:val="26"/>
              </w:rPr>
            </w:pPr>
            <w:r w:rsidRPr="00526737">
              <w:rPr>
                <w:rStyle w:val="rvts21"/>
                <w:rFonts w:ascii="Calibri" w:hAnsi="Calibri" w:cs="Calibri"/>
                <w:sz w:val="26"/>
                <w:szCs w:val="26"/>
              </w:rPr>
              <w:t>(4) Prin excepţie de la alin. (3), concediile de odihnă, cursurile de pregătire profesională organizate de Institutul Naţional al Magistraturii, precum şi concediile de studii de specialitate plătite pentru pregătirea şi susţinerea examenului de capacitate sunt incluse în perioada de stagiu.</w:t>
            </w:r>
          </w:p>
        </w:tc>
        <w:tc>
          <w:tcPr>
            <w:tcW w:w="1701" w:type="dxa"/>
            <w:tcBorders>
              <w:top w:val="single" w:sz="6" w:space="0" w:color="000000"/>
              <w:left w:val="single" w:sz="6" w:space="0" w:color="000000"/>
              <w:bottom w:val="single" w:sz="6" w:space="0" w:color="000000"/>
              <w:right w:val="single" w:sz="6" w:space="0" w:color="000000"/>
            </w:tcBorders>
          </w:tcPr>
          <w:p w14:paraId="3C88370D" w14:textId="77777777" w:rsidR="00C832D6" w:rsidRPr="00B568BB" w:rsidRDefault="00C832D6"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50B4B953" w14:textId="77777777" w:rsidR="00C832D6" w:rsidRPr="00B568BB" w:rsidRDefault="00C832D6" w:rsidP="004A09D0">
            <w:pPr>
              <w:rPr>
                <w:rFonts w:ascii="Calibri" w:hAnsi="Calibri"/>
                <w:sz w:val="26"/>
              </w:rPr>
            </w:pPr>
          </w:p>
        </w:tc>
      </w:tr>
      <w:tr w:rsidR="00C832D6" w:rsidRPr="00B568BB" w14:paraId="4D0DCA8A" w14:textId="77777777" w:rsidTr="005174C8">
        <w:tc>
          <w:tcPr>
            <w:tcW w:w="434" w:type="dxa"/>
            <w:tcBorders>
              <w:top w:val="single" w:sz="6" w:space="0" w:color="000000"/>
              <w:left w:val="single" w:sz="6" w:space="0" w:color="000000"/>
              <w:bottom w:val="single" w:sz="6" w:space="0" w:color="000000"/>
              <w:right w:val="single" w:sz="6" w:space="0" w:color="000000"/>
            </w:tcBorders>
          </w:tcPr>
          <w:p w14:paraId="0DAAF080" w14:textId="38C61567" w:rsidR="00C832D6" w:rsidRPr="00B568BB" w:rsidRDefault="00C832D6" w:rsidP="004A09D0">
            <w:pPr>
              <w:rPr>
                <w:rFonts w:ascii="Calibri" w:hAnsi="Calibri"/>
                <w:sz w:val="26"/>
                <w:lang w:val="en-GB"/>
              </w:rPr>
            </w:pPr>
            <w:r w:rsidRPr="00B568BB">
              <w:rPr>
                <w:rFonts w:ascii="Calibri" w:hAnsi="Calibri"/>
                <w:sz w:val="26"/>
                <w:lang w:val="en-GB"/>
              </w:rPr>
              <w:lastRenderedPageBreak/>
              <w:t>3.</w:t>
            </w:r>
          </w:p>
        </w:tc>
        <w:tc>
          <w:tcPr>
            <w:tcW w:w="992" w:type="dxa"/>
            <w:tcBorders>
              <w:top w:val="single" w:sz="6" w:space="0" w:color="000000"/>
              <w:left w:val="single" w:sz="6" w:space="0" w:color="000000"/>
              <w:bottom w:val="single" w:sz="6" w:space="0" w:color="000000"/>
              <w:right w:val="single" w:sz="6" w:space="0" w:color="000000"/>
            </w:tcBorders>
          </w:tcPr>
          <w:p w14:paraId="71D905FC" w14:textId="061427C0" w:rsidR="00C832D6" w:rsidRPr="00B568BB" w:rsidRDefault="00F152FA" w:rsidP="004A09D0">
            <w:pPr>
              <w:rPr>
                <w:rFonts w:ascii="Calibri" w:hAnsi="Calibri" w:cs="Calibri"/>
                <w:sz w:val="26"/>
                <w:szCs w:val="26"/>
              </w:rPr>
            </w:pPr>
            <w:r w:rsidRPr="00B568BB">
              <w:rPr>
                <w:rFonts w:ascii="Calibri" w:hAnsi="Calibri" w:cs="Calibri"/>
                <w:sz w:val="26"/>
                <w:szCs w:val="26"/>
              </w:rPr>
              <w:t>Art. 3</w:t>
            </w:r>
          </w:p>
        </w:tc>
        <w:tc>
          <w:tcPr>
            <w:tcW w:w="5812" w:type="dxa"/>
            <w:tcBorders>
              <w:top w:val="single" w:sz="6" w:space="0" w:color="000000"/>
              <w:left w:val="single" w:sz="6" w:space="0" w:color="000000"/>
              <w:bottom w:val="single" w:sz="6" w:space="0" w:color="000000"/>
              <w:right w:val="single" w:sz="6" w:space="0" w:color="000000"/>
            </w:tcBorders>
          </w:tcPr>
          <w:p w14:paraId="2DC78A30" w14:textId="0C3A937E" w:rsidR="00C832D6" w:rsidRPr="00B568BB" w:rsidRDefault="00526737" w:rsidP="00526737">
            <w:pPr>
              <w:pStyle w:val="NormalWeb"/>
              <w:jc w:val="both"/>
              <w:rPr>
                <w:rFonts w:ascii="Calibri" w:hAnsi="Calibri" w:cs="Calibri"/>
                <w:iCs/>
                <w:sz w:val="26"/>
                <w:szCs w:val="26"/>
              </w:rPr>
            </w:pPr>
            <w:r w:rsidRPr="00526737">
              <w:rPr>
                <w:rStyle w:val="rvts21"/>
                <w:rFonts w:ascii="Calibri" w:hAnsi="Calibri" w:cs="Calibri"/>
                <w:sz w:val="26"/>
                <w:szCs w:val="26"/>
              </w:rPr>
              <w:t>Procurorii stagiari sunt obligaţi să continue pregătirea profesională pe toată durata stagiului, sub coordonarea unui procuror anume desemnat de prim-procurorul parchetului de pe lângă judecătorie.</w:t>
            </w:r>
          </w:p>
        </w:tc>
        <w:tc>
          <w:tcPr>
            <w:tcW w:w="1701" w:type="dxa"/>
            <w:tcBorders>
              <w:top w:val="single" w:sz="6" w:space="0" w:color="000000"/>
              <w:left w:val="single" w:sz="6" w:space="0" w:color="000000"/>
              <w:bottom w:val="single" w:sz="6" w:space="0" w:color="000000"/>
              <w:right w:val="single" w:sz="6" w:space="0" w:color="000000"/>
            </w:tcBorders>
          </w:tcPr>
          <w:p w14:paraId="5B0D0DCE" w14:textId="77777777" w:rsidR="00C832D6" w:rsidRPr="00B568BB" w:rsidRDefault="00C832D6"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1ED784C9" w14:textId="77777777" w:rsidR="00C832D6" w:rsidRPr="00B568BB" w:rsidRDefault="00C832D6" w:rsidP="004A09D0">
            <w:pPr>
              <w:rPr>
                <w:rFonts w:ascii="Calibri" w:hAnsi="Calibri"/>
                <w:sz w:val="26"/>
              </w:rPr>
            </w:pPr>
          </w:p>
        </w:tc>
      </w:tr>
      <w:tr w:rsidR="00C832D6" w:rsidRPr="00B568BB" w14:paraId="4339F77E" w14:textId="77777777" w:rsidTr="005174C8">
        <w:tc>
          <w:tcPr>
            <w:tcW w:w="434" w:type="dxa"/>
            <w:tcBorders>
              <w:top w:val="single" w:sz="6" w:space="0" w:color="000000"/>
              <w:left w:val="single" w:sz="6" w:space="0" w:color="000000"/>
              <w:bottom w:val="single" w:sz="6" w:space="0" w:color="000000"/>
              <w:right w:val="single" w:sz="6" w:space="0" w:color="000000"/>
            </w:tcBorders>
          </w:tcPr>
          <w:p w14:paraId="4815D896" w14:textId="3F6C6735" w:rsidR="00C832D6" w:rsidRPr="00B568BB" w:rsidRDefault="00C832D6" w:rsidP="004A09D0">
            <w:pPr>
              <w:rPr>
                <w:rFonts w:ascii="Calibri" w:hAnsi="Calibri"/>
                <w:sz w:val="26"/>
              </w:rPr>
            </w:pPr>
            <w:r w:rsidRPr="00B568BB">
              <w:rPr>
                <w:rFonts w:ascii="Calibri" w:hAnsi="Calibri"/>
                <w:sz w:val="26"/>
              </w:rPr>
              <w:t>4.</w:t>
            </w:r>
          </w:p>
        </w:tc>
        <w:tc>
          <w:tcPr>
            <w:tcW w:w="992" w:type="dxa"/>
            <w:tcBorders>
              <w:top w:val="single" w:sz="6" w:space="0" w:color="000000"/>
              <w:left w:val="single" w:sz="6" w:space="0" w:color="000000"/>
              <w:bottom w:val="single" w:sz="6" w:space="0" w:color="000000"/>
              <w:right w:val="single" w:sz="6" w:space="0" w:color="000000"/>
            </w:tcBorders>
          </w:tcPr>
          <w:p w14:paraId="0922D242" w14:textId="4466E53C" w:rsidR="00C832D6" w:rsidRPr="00B568BB" w:rsidRDefault="00F152FA" w:rsidP="004A09D0">
            <w:pPr>
              <w:rPr>
                <w:rFonts w:ascii="Calibri" w:hAnsi="Calibri" w:cs="Calibri"/>
                <w:bCs/>
                <w:sz w:val="26"/>
                <w:szCs w:val="26"/>
              </w:rPr>
            </w:pPr>
            <w:r w:rsidRPr="00B568BB">
              <w:rPr>
                <w:rFonts w:ascii="Calibri" w:hAnsi="Calibri" w:cs="Calibri"/>
                <w:bCs/>
                <w:sz w:val="26"/>
                <w:szCs w:val="26"/>
              </w:rPr>
              <w:t>Art. 4</w:t>
            </w:r>
          </w:p>
        </w:tc>
        <w:tc>
          <w:tcPr>
            <w:tcW w:w="5812" w:type="dxa"/>
            <w:tcBorders>
              <w:top w:val="single" w:sz="6" w:space="0" w:color="000000"/>
              <w:left w:val="single" w:sz="6" w:space="0" w:color="000000"/>
              <w:bottom w:val="single" w:sz="6" w:space="0" w:color="000000"/>
              <w:right w:val="single" w:sz="6" w:space="0" w:color="000000"/>
            </w:tcBorders>
          </w:tcPr>
          <w:p w14:paraId="2FDBF89C" w14:textId="77777777" w:rsidR="00526737" w:rsidRPr="00526737" w:rsidRDefault="00526737" w:rsidP="00526737">
            <w:pPr>
              <w:pStyle w:val="NormalWeb"/>
              <w:jc w:val="both"/>
              <w:rPr>
                <w:rStyle w:val="rvts21"/>
                <w:rFonts w:ascii="Calibri" w:hAnsi="Calibri" w:cs="Calibri"/>
                <w:sz w:val="26"/>
                <w:szCs w:val="26"/>
              </w:rPr>
            </w:pPr>
            <w:r w:rsidRPr="00526737">
              <w:rPr>
                <w:rStyle w:val="rvts21"/>
                <w:rFonts w:ascii="Calibri" w:hAnsi="Calibri" w:cs="Calibri"/>
                <w:sz w:val="26"/>
                <w:szCs w:val="26"/>
              </w:rPr>
              <w:t>(1) Conducerea parchetelor este obligată să asigure toate condiţiile pentru buna desfăşurare a stagiului şi pentru pregătirea procurorilor stagiari, în scopul perfecţionării cunoştinţelor teoretice şi practice specifice activităţii.</w:t>
            </w:r>
          </w:p>
          <w:p w14:paraId="24DD574F" w14:textId="77777777" w:rsidR="00526737" w:rsidRPr="00526737" w:rsidRDefault="00526737" w:rsidP="00526737">
            <w:pPr>
              <w:pStyle w:val="NormalWeb"/>
              <w:jc w:val="both"/>
              <w:rPr>
                <w:rStyle w:val="rvts21"/>
                <w:rFonts w:ascii="Calibri" w:hAnsi="Calibri" w:cs="Calibri"/>
                <w:sz w:val="26"/>
                <w:szCs w:val="26"/>
              </w:rPr>
            </w:pPr>
            <w:r w:rsidRPr="00526737">
              <w:rPr>
                <w:rStyle w:val="rvts21"/>
                <w:rFonts w:ascii="Calibri" w:hAnsi="Calibri" w:cs="Calibri"/>
                <w:sz w:val="26"/>
                <w:szCs w:val="26"/>
              </w:rPr>
              <w:t>(2) În acest scop, prim-procurorii parchetelor de pe lângă judecătorie vor desemna la începutul perioadei de stagiu un procuror cu o pregătire profesională temeinică şi experienţă, care va coordona pregătirea procurorilor stagiari.</w:t>
            </w:r>
          </w:p>
          <w:p w14:paraId="5A6B34FC" w14:textId="77777777" w:rsidR="00526737" w:rsidRPr="00526737" w:rsidRDefault="00526737" w:rsidP="00526737">
            <w:pPr>
              <w:pStyle w:val="NormalWeb"/>
              <w:jc w:val="both"/>
              <w:rPr>
                <w:rStyle w:val="rvts21"/>
                <w:rFonts w:ascii="Calibri" w:hAnsi="Calibri" w:cs="Calibri"/>
                <w:sz w:val="26"/>
                <w:szCs w:val="26"/>
              </w:rPr>
            </w:pPr>
            <w:r w:rsidRPr="00526737">
              <w:rPr>
                <w:rStyle w:val="rvts21"/>
                <w:rFonts w:ascii="Calibri" w:hAnsi="Calibri" w:cs="Calibri"/>
                <w:sz w:val="26"/>
                <w:szCs w:val="26"/>
              </w:rPr>
              <w:t>(3) Activitatea fiecărui procuror stagiar va fi analizată trimestrial de către procurorul desemnat. Acesta din urmă propune conducerii parchetului măsurile ce se impun pentru îmbunătăţirea pregătirii profesionale şi a activităţii procurorilor stagiari şi întocmește trimestrial un referat de evaluare individuală privind însuşirea de către aceştia a cunoştinţelor practice specifice activităţii de procuror.</w:t>
            </w:r>
          </w:p>
          <w:p w14:paraId="17E8D757" w14:textId="05236ABA" w:rsidR="00C832D6" w:rsidRPr="00B568BB" w:rsidRDefault="00526737" w:rsidP="00526737">
            <w:pPr>
              <w:pStyle w:val="NormalWeb"/>
              <w:jc w:val="both"/>
              <w:rPr>
                <w:rFonts w:ascii="Calibri" w:eastAsia="Calibri" w:hAnsi="Calibri" w:cs="Calibri"/>
                <w:iCs/>
                <w:kern w:val="2"/>
                <w:sz w:val="26"/>
                <w:szCs w:val="26"/>
              </w:rPr>
            </w:pPr>
            <w:r w:rsidRPr="00526737">
              <w:rPr>
                <w:rStyle w:val="rvts21"/>
                <w:rFonts w:ascii="Calibri" w:hAnsi="Calibri" w:cs="Calibri"/>
                <w:sz w:val="26"/>
                <w:szCs w:val="26"/>
              </w:rPr>
              <w:t>(4) Constatările referatelor de evaluare vor fi consemnate în fişa pentru stagiul de practică a procurorului. În această fişă, prim-procurorul parchetului de pe lângă judecătorie va înscrie şi perioadele de întrerupere a stagiului.</w:t>
            </w:r>
          </w:p>
        </w:tc>
        <w:tc>
          <w:tcPr>
            <w:tcW w:w="1701" w:type="dxa"/>
            <w:tcBorders>
              <w:top w:val="single" w:sz="6" w:space="0" w:color="000000"/>
              <w:left w:val="single" w:sz="6" w:space="0" w:color="000000"/>
              <w:bottom w:val="single" w:sz="6" w:space="0" w:color="000000"/>
              <w:right w:val="single" w:sz="6" w:space="0" w:color="000000"/>
            </w:tcBorders>
          </w:tcPr>
          <w:p w14:paraId="5A99E245" w14:textId="77777777" w:rsidR="00C832D6" w:rsidRPr="00B568BB" w:rsidRDefault="00C832D6"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5C8A5DB6" w14:textId="77777777" w:rsidR="00C832D6" w:rsidRPr="00B568BB" w:rsidRDefault="00C832D6" w:rsidP="004A09D0">
            <w:pPr>
              <w:rPr>
                <w:rFonts w:ascii="Calibri" w:hAnsi="Calibri"/>
                <w:sz w:val="26"/>
              </w:rPr>
            </w:pPr>
          </w:p>
        </w:tc>
      </w:tr>
      <w:tr w:rsidR="00C832D6" w:rsidRPr="00B568BB" w14:paraId="53541325" w14:textId="77777777" w:rsidTr="005174C8">
        <w:tc>
          <w:tcPr>
            <w:tcW w:w="434" w:type="dxa"/>
            <w:tcBorders>
              <w:top w:val="single" w:sz="6" w:space="0" w:color="000000"/>
              <w:left w:val="single" w:sz="6" w:space="0" w:color="000000"/>
              <w:bottom w:val="single" w:sz="6" w:space="0" w:color="000000"/>
              <w:right w:val="single" w:sz="6" w:space="0" w:color="000000"/>
            </w:tcBorders>
          </w:tcPr>
          <w:p w14:paraId="189F3043" w14:textId="587AB011" w:rsidR="00C832D6" w:rsidRPr="00B568BB" w:rsidRDefault="00C832D6" w:rsidP="004A09D0">
            <w:pPr>
              <w:rPr>
                <w:rFonts w:ascii="Calibri" w:hAnsi="Calibri"/>
                <w:sz w:val="26"/>
              </w:rPr>
            </w:pPr>
            <w:r w:rsidRPr="00B568BB">
              <w:rPr>
                <w:rFonts w:ascii="Calibri" w:hAnsi="Calibri"/>
                <w:sz w:val="26"/>
              </w:rPr>
              <w:t>5.</w:t>
            </w:r>
          </w:p>
        </w:tc>
        <w:tc>
          <w:tcPr>
            <w:tcW w:w="992" w:type="dxa"/>
            <w:tcBorders>
              <w:top w:val="single" w:sz="6" w:space="0" w:color="000000"/>
              <w:left w:val="single" w:sz="6" w:space="0" w:color="000000"/>
              <w:bottom w:val="single" w:sz="6" w:space="0" w:color="000000"/>
              <w:right w:val="single" w:sz="6" w:space="0" w:color="000000"/>
            </w:tcBorders>
          </w:tcPr>
          <w:p w14:paraId="2E0B34B6" w14:textId="58EB2D22" w:rsidR="00C832D6" w:rsidRPr="00B568BB" w:rsidRDefault="00F152FA" w:rsidP="004A09D0">
            <w:pPr>
              <w:rPr>
                <w:rFonts w:ascii="Calibri" w:hAnsi="Calibri" w:cs="Calibri"/>
                <w:bCs/>
                <w:sz w:val="26"/>
                <w:szCs w:val="26"/>
              </w:rPr>
            </w:pPr>
            <w:r w:rsidRPr="00B568BB">
              <w:rPr>
                <w:rFonts w:ascii="Calibri" w:hAnsi="Calibri" w:cs="Calibri"/>
                <w:bCs/>
                <w:sz w:val="26"/>
                <w:szCs w:val="26"/>
              </w:rPr>
              <w:t>Art. 5</w:t>
            </w:r>
          </w:p>
        </w:tc>
        <w:tc>
          <w:tcPr>
            <w:tcW w:w="5812" w:type="dxa"/>
            <w:tcBorders>
              <w:top w:val="single" w:sz="6" w:space="0" w:color="000000"/>
              <w:left w:val="single" w:sz="6" w:space="0" w:color="000000"/>
              <w:bottom w:val="single" w:sz="6" w:space="0" w:color="000000"/>
              <w:right w:val="single" w:sz="6" w:space="0" w:color="000000"/>
            </w:tcBorders>
          </w:tcPr>
          <w:p w14:paraId="68F41106" w14:textId="77777777" w:rsidR="00526737" w:rsidRPr="00526737" w:rsidRDefault="00526737" w:rsidP="00526737">
            <w:pPr>
              <w:pStyle w:val="NormalWeb"/>
              <w:jc w:val="both"/>
              <w:rPr>
                <w:rStyle w:val="rvts21"/>
                <w:rFonts w:ascii="Calibri" w:hAnsi="Calibri" w:cs="Calibri"/>
                <w:sz w:val="26"/>
                <w:szCs w:val="26"/>
              </w:rPr>
            </w:pPr>
            <w:r w:rsidRPr="00526737">
              <w:rPr>
                <w:rStyle w:val="rvts21"/>
                <w:rFonts w:ascii="Calibri" w:hAnsi="Calibri" w:cs="Calibri"/>
                <w:sz w:val="26"/>
                <w:szCs w:val="26"/>
              </w:rPr>
              <w:t>(1) După încheierea perioadei de stagiu, procurorii stagiari sunt obligaţi să se prezinte la examenul de capacitate.</w:t>
            </w:r>
          </w:p>
          <w:p w14:paraId="763E02F8" w14:textId="77777777" w:rsidR="00526737" w:rsidRPr="00526737" w:rsidRDefault="00526737" w:rsidP="00526737">
            <w:pPr>
              <w:pStyle w:val="NormalWeb"/>
              <w:jc w:val="both"/>
              <w:rPr>
                <w:rStyle w:val="rvts21"/>
                <w:rFonts w:ascii="Calibri" w:hAnsi="Calibri" w:cs="Calibri"/>
                <w:sz w:val="26"/>
                <w:szCs w:val="26"/>
              </w:rPr>
            </w:pPr>
            <w:r w:rsidRPr="00526737">
              <w:rPr>
                <w:rStyle w:val="rvts21"/>
                <w:rFonts w:ascii="Calibri" w:hAnsi="Calibri" w:cs="Calibri"/>
                <w:sz w:val="26"/>
                <w:szCs w:val="26"/>
              </w:rPr>
              <w:t>(2) În cazul în care procurorul stagiar este respins la examenul de capacitate, acesta este obligat să se prezinte la sesiunea următoare, organizată potrivit prezentului regulament.</w:t>
            </w:r>
          </w:p>
          <w:p w14:paraId="4404E499" w14:textId="77777777" w:rsidR="00526737" w:rsidRPr="00526737" w:rsidRDefault="00526737" w:rsidP="00526737">
            <w:pPr>
              <w:pStyle w:val="NormalWeb"/>
              <w:jc w:val="both"/>
              <w:rPr>
                <w:rStyle w:val="rvts21"/>
                <w:rFonts w:ascii="Calibri" w:hAnsi="Calibri" w:cs="Calibri"/>
                <w:sz w:val="26"/>
                <w:szCs w:val="26"/>
              </w:rPr>
            </w:pPr>
            <w:r w:rsidRPr="00526737">
              <w:rPr>
                <w:rStyle w:val="rvts21"/>
                <w:rFonts w:ascii="Calibri" w:hAnsi="Calibri" w:cs="Calibri"/>
                <w:sz w:val="26"/>
                <w:szCs w:val="26"/>
              </w:rPr>
              <w:t xml:space="preserve">(3) Lipsa nejustificată de la examenul de capacitate sau respingerea candidatului la două sesiuni atrage pierderea calităţii de procuror stagiar, din ziua validării rezultatelor examenului de către Secția pentru procurori a Consiliului Superior al Magistraturii (în continuare, </w:t>
            </w:r>
            <w:r w:rsidRPr="00526737">
              <w:rPr>
                <w:rStyle w:val="rvts21"/>
                <w:rFonts w:ascii="Calibri" w:hAnsi="Calibri" w:cs="Calibri"/>
                <w:i/>
                <w:iCs/>
                <w:sz w:val="26"/>
                <w:szCs w:val="26"/>
              </w:rPr>
              <w:t>Secția pentru procurori)</w:t>
            </w:r>
            <w:r w:rsidRPr="00526737">
              <w:rPr>
                <w:rStyle w:val="rvts21"/>
                <w:rFonts w:ascii="Calibri" w:hAnsi="Calibri" w:cs="Calibri"/>
                <w:sz w:val="26"/>
                <w:szCs w:val="26"/>
              </w:rPr>
              <w:t xml:space="preserve">. În această situaţie, procurorul stagiar este obligat să restituie </w:t>
            </w:r>
            <w:r w:rsidRPr="00526737">
              <w:rPr>
                <w:rStyle w:val="rvts21"/>
                <w:rFonts w:ascii="Calibri" w:hAnsi="Calibri" w:cs="Calibri"/>
                <w:sz w:val="26"/>
                <w:szCs w:val="26"/>
              </w:rPr>
              <w:lastRenderedPageBreak/>
              <w:t xml:space="preserve">indemnizațiile de auditor primite şi cheltuielile de formare la Institutul Național al Magistraturii. </w:t>
            </w:r>
          </w:p>
          <w:p w14:paraId="0AC288D8" w14:textId="77777777" w:rsidR="00526737" w:rsidRPr="00526737" w:rsidRDefault="00526737" w:rsidP="00526737">
            <w:pPr>
              <w:pStyle w:val="NormalWeb"/>
              <w:jc w:val="both"/>
              <w:rPr>
                <w:rStyle w:val="rvts21"/>
                <w:rFonts w:ascii="Calibri" w:hAnsi="Calibri" w:cs="Calibri"/>
                <w:sz w:val="26"/>
                <w:szCs w:val="26"/>
              </w:rPr>
            </w:pPr>
            <w:r w:rsidRPr="00526737">
              <w:rPr>
                <w:rStyle w:val="rvts21"/>
                <w:rFonts w:ascii="Calibri" w:hAnsi="Calibri" w:cs="Calibri"/>
                <w:sz w:val="26"/>
                <w:szCs w:val="26"/>
              </w:rPr>
              <w:t>(4) Secția pentru procurori, pentru motive temeinice, la cererea procurorului stagiar, cu avizul conducătorului parchetului la care acesta funcţionează, poate aproba amânarea examenului de capacitate o singură dată.</w:t>
            </w:r>
          </w:p>
          <w:p w14:paraId="64086FFA"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(5) Persoana care, din motive justificate, nu s-a prezentat la examenul de capacitate poate susţine acest examen dacă de la încheierea stagiului şi până la data fixată pentru examen nu au trecut mai mult de 2 ani. Dispoziţiile alin. (3) se aplică în mod corespunzător.</w:t>
            </w:r>
          </w:p>
          <w:p w14:paraId="7EF1F0B2" w14:textId="71C2A421" w:rsidR="00C832D6" w:rsidRPr="00526737" w:rsidRDefault="00526737" w:rsidP="00526737">
            <w:pPr>
              <w:pStyle w:val="NormalWeb"/>
              <w:jc w:val="both"/>
              <w:rPr>
                <w:rFonts w:eastAsia="Calibri" w:cs="Calibri"/>
                <w:iCs/>
                <w:kern w:val="2"/>
                <w:sz w:val="26"/>
                <w:szCs w:val="26"/>
              </w:rPr>
            </w:pPr>
            <w:r w:rsidRPr="00526737">
              <w:rPr>
                <w:rStyle w:val="rvts21"/>
                <w:rFonts w:ascii="Calibri" w:hAnsi="Calibri" w:cs="Calibri"/>
                <w:sz w:val="26"/>
                <w:szCs w:val="26"/>
              </w:rPr>
              <w:t>(6) După trecerea termenului de 2 ani, persoanele prevăzute la alin. (5) sunt obligate să efectueze din nou stagiul, potrivit legii.</w:t>
            </w:r>
          </w:p>
        </w:tc>
        <w:tc>
          <w:tcPr>
            <w:tcW w:w="1701" w:type="dxa"/>
            <w:tcBorders>
              <w:top w:val="single" w:sz="6" w:space="0" w:color="000000"/>
              <w:left w:val="single" w:sz="6" w:space="0" w:color="000000"/>
              <w:bottom w:val="single" w:sz="6" w:space="0" w:color="000000"/>
              <w:right w:val="single" w:sz="6" w:space="0" w:color="000000"/>
            </w:tcBorders>
          </w:tcPr>
          <w:p w14:paraId="22ABE0EA" w14:textId="77777777" w:rsidR="00C832D6" w:rsidRPr="00B568BB" w:rsidRDefault="00C832D6"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36E03B6A" w14:textId="77777777" w:rsidR="00C832D6" w:rsidRPr="00B568BB" w:rsidRDefault="00C832D6" w:rsidP="004A09D0">
            <w:pPr>
              <w:rPr>
                <w:rFonts w:ascii="Calibri" w:hAnsi="Calibri"/>
                <w:sz w:val="26"/>
              </w:rPr>
            </w:pPr>
          </w:p>
        </w:tc>
      </w:tr>
      <w:tr w:rsidR="00C832D6" w:rsidRPr="00B568BB" w14:paraId="6E7289C1" w14:textId="77777777" w:rsidTr="005174C8">
        <w:tc>
          <w:tcPr>
            <w:tcW w:w="434" w:type="dxa"/>
            <w:tcBorders>
              <w:top w:val="single" w:sz="6" w:space="0" w:color="000000"/>
              <w:left w:val="single" w:sz="6" w:space="0" w:color="000000"/>
              <w:bottom w:val="single" w:sz="6" w:space="0" w:color="000000"/>
              <w:right w:val="single" w:sz="6" w:space="0" w:color="000000"/>
            </w:tcBorders>
          </w:tcPr>
          <w:p w14:paraId="57D3B098" w14:textId="40A06ECF" w:rsidR="00C832D6" w:rsidRPr="00B568BB" w:rsidRDefault="00C832D6" w:rsidP="004A09D0">
            <w:pPr>
              <w:rPr>
                <w:rFonts w:ascii="Calibri" w:hAnsi="Calibri"/>
                <w:sz w:val="26"/>
              </w:rPr>
            </w:pPr>
            <w:r w:rsidRPr="00B568BB">
              <w:rPr>
                <w:rFonts w:ascii="Calibri" w:hAnsi="Calibri"/>
                <w:sz w:val="26"/>
              </w:rPr>
              <w:t>6.</w:t>
            </w:r>
          </w:p>
        </w:tc>
        <w:tc>
          <w:tcPr>
            <w:tcW w:w="992" w:type="dxa"/>
            <w:tcBorders>
              <w:top w:val="single" w:sz="6" w:space="0" w:color="000000"/>
              <w:left w:val="single" w:sz="6" w:space="0" w:color="000000"/>
              <w:bottom w:val="single" w:sz="6" w:space="0" w:color="000000"/>
              <w:right w:val="single" w:sz="6" w:space="0" w:color="000000"/>
            </w:tcBorders>
          </w:tcPr>
          <w:p w14:paraId="6F2AA9A2" w14:textId="430288C3" w:rsidR="00C832D6" w:rsidRPr="00B568BB" w:rsidRDefault="00F152FA" w:rsidP="004A09D0">
            <w:pPr>
              <w:rPr>
                <w:rFonts w:ascii="Calibri" w:hAnsi="Calibri" w:cs="Calibri"/>
                <w:bCs/>
                <w:sz w:val="26"/>
                <w:szCs w:val="26"/>
              </w:rPr>
            </w:pPr>
            <w:r w:rsidRPr="00B568BB">
              <w:rPr>
                <w:rFonts w:ascii="Calibri" w:hAnsi="Calibri" w:cs="Calibri"/>
                <w:bCs/>
                <w:sz w:val="26"/>
                <w:szCs w:val="26"/>
              </w:rPr>
              <w:t>Art. 6</w:t>
            </w:r>
          </w:p>
        </w:tc>
        <w:tc>
          <w:tcPr>
            <w:tcW w:w="5812" w:type="dxa"/>
            <w:tcBorders>
              <w:top w:val="single" w:sz="6" w:space="0" w:color="000000"/>
              <w:left w:val="single" w:sz="6" w:space="0" w:color="000000"/>
              <w:bottom w:val="single" w:sz="6" w:space="0" w:color="000000"/>
              <w:right w:val="single" w:sz="6" w:space="0" w:color="000000"/>
            </w:tcBorders>
          </w:tcPr>
          <w:p w14:paraId="7275B51F" w14:textId="77777777" w:rsidR="00526737" w:rsidRPr="00526737" w:rsidRDefault="00526737" w:rsidP="00526737">
            <w:pPr>
              <w:pStyle w:val="NormalWeb"/>
              <w:jc w:val="both"/>
              <w:rPr>
                <w:rStyle w:val="rvts21"/>
                <w:rFonts w:ascii="Calibri" w:hAnsi="Calibri" w:cs="Calibri"/>
                <w:sz w:val="26"/>
                <w:szCs w:val="26"/>
              </w:rPr>
            </w:pPr>
            <w:r w:rsidRPr="00526737">
              <w:rPr>
                <w:rStyle w:val="rvts21"/>
                <w:rFonts w:ascii="Calibri" w:hAnsi="Calibri" w:cs="Calibri"/>
                <w:sz w:val="26"/>
                <w:szCs w:val="26"/>
              </w:rPr>
              <w:t>(1) Examenul de capacitate al procurorilor stagiari se organizează de Consiliul Superior al Magistraturii, cu sprijinul Institutului Naţional al Magistraturii.</w:t>
            </w:r>
          </w:p>
          <w:p w14:paraId="28B24E7D" w14:textId="77777777" w:rsidR="00526737" w:rsidRPr="00526737" w:rsidRDefault="00526737" w:rsidP="00526737">
            <w:pPr>
              <w:pStyle w:val="NormalWeb"/>
              <w:jc w:val="both"/>
              <w:rPr>
                <w:rFonts w:ascii="Calibri" w:hAnsi="Calibri" w:cs="Calibri"/>
                <w:sz w:val="26"/>
                <w:szCs w:val="26"/>
              </w:rPr>
            </w:pPr>
            <w:r w:rsidRPr="00526737">
              <w:rPr>
                <w:rFonts w:ascii="Calibri" w:hAnsi="Calibri" w:cs="Calibri"/>
                <w:sz w:val="26"/>
                <w:szCs w:val="26"/>
              </w:rPr>
              <w:t>(2) La examenul de capacitate prevăzut la alin. (1) participă procurorii stagiari, precum şi personalul de specialitate juridică asimilat judecătorilor şi procurorilor stagiari, din cadrul Consiliului Superior al Magistraturii şi al instituţiilor coordonate sau subordonate, Ministerului Public, precum şi din cadrul Ministerului Justiţiei şi al instituţiilor coordonate sau subordonate acestuia, în condițiile prezentului regulament.</w:t>
            </w:r>
          </w:p>
          <w:p w14:paraId="5B79DE5C"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(3) Data, locul şi modul de desfăşurare a examenului de capacitate se aprobă de Secția pentru procurori, la propunerea Direcţiei resurse umane şi organizare din cadrul Consiliului Superior al Magistraturii şi a Institutului Naţional al Magistraturii, se publică pe pagina de internet a Consiliului Superior al Magistraturii şi pe cea a Institutului Naţional al Magistraturii şi se comunică parchetelor de pe lângă judecătorie, precum și instituțiilor prevăzute la alin. (2), cu cel puţin 90 de zile înainte de data stabilită pentru examenul de capacitate.</w:t>
            </w:r>
          </w:p>
          <w:p w14:paraId="52BA93B4" w14:textId="3C702D19" w:rsidR="00C832D6" w:rsidRPr="00B568BB" w:rsidRDefault="00526737" w:rsidP="00526737">
            <w:pPr>
              <w:pStyle w:val="NormalWeb"/>
              <w:jc w:val="both"/>
              <w:rPr>
                <w:rFonts w:cs="Calibri"/>
                <w:iCs/>
                <w:sz w:val="26"/>
                <w:szCs w:val="26"/>
              </w:rPr>
            </w:pPr>
            <w:r w:rsidRPr="00526737">
              <w:rPr>
                <w:rStyle w:val="rvts21"/>
                <w:rFonts w:ascii="Calibri" w:hAnsi="Calibri" w:cs="Calibri"/>
                <w:sz w:val="26"/>
                <w:szCs w:val="26"/>
              </w:rPr>
              <w:t xml:space="preserve">(4) Tematica şi bibliografia, calendarul de desfăşurare, precum şi cererea-tip de înscriere se aprobă de Secția </w:t>
            </w:r>
            <w:r w:rsidRPr="00526737">
              <w:rPr>
                <w:rStyle w:val="rvts21"/>
                <w:rFonts w:ascii="Calibri" w:hAnsi="Calibri" w:cs="Calibri"/>
                <w:sz w:val="26"/>
                <w:szCs w:val="26"/>
              </w:rPr>
              <w:lastRenderedPageBreak/>
              <w:t>pentru procurori, la propunerea Institutului Naţional al Magistraturii. Dispozițiile alin. (3) referitoare la publicarea și comunicarea hotărârii Secției pentru procurori se aplică în mod corespunzător.</w:t>
            </w:r>
          </w:p>
        </w:tc>
        <w:tc>
          <w:tcPr>
            <w:tcW w:w="1701" w:type="dxa"/>
            <w:tcBorders>
              <w:top w:val="single" w:sz="6" w:space="0" w:color="000000"/>
              <w:left w:val="single" w:sz="6" w:space="0" w:color="000000"/>
              <w:bottom w:val="single" w:sz="6" w:space="0" w:color="000000"/>
              <w:right w:val="single" w:sz="6" w:space="0" w:color="000000"/>
            </w:tcBorders>
          </w:tcPr>
          <w:p w14:paraId="5AC130F0" w14:textId="77777777" w:rsidR="00C832D6" w:rsidRPr="00B568BB" w:rsidRDefault="00C832D6"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407F4B24" w14:textId="77777777" w:rsidR="00C832D6" w:rsidRPr="00B568BB" w:rsidRDefault="00C832D6" w:rsidP="004A09D0">
            <w:pPr>
              <w:rPr>
                <w:rFonts w:ascii="Calibri" w:hAnsi="Calibri"/>
                <w:sz w:val="26"/>
              </w:rPr>
            </w:pPr>
          </w:p>
        </w:tc>
      </w:tr>
      <w:tr w:rsidR="00D9721B" w:rsidRPr="00B568BB" w14:paraId="0C8FF499" w14:textId="77777777" w:rsidTr="005174C8">
        <w:tc>
          <w:tcPr>
            <w:tcW w:w="434" w:type="dxa"/>
            <w:tcBorders>
              <w:top w:val="single" w:sz="6" w:space="0" w:color="000000"/>
              <w:left w:val="single" w:sz="6" w:space="0" w:color="000000"/>
              <w:bottom w:val="single" w:sz="6" w:space="0" w:color="000000"/>
              <w:right w:val="single" w:sz="6" w:space="0" w:color="000000"/>
            </w:tcBorders>
          </w:tcPr>
          <w:p w14:paraId="58A2BEAA" w14:textId="47372015" w:rsidR="00D9721B" w:rsidRPr="00B568BB" w:rsidRDefault="00D9721B" w:rsidP="004A09D0">
            <w:pPr>
              <w:rPr>
                <w:rFonts w:ascii="Calibri" w:hAnsi="Calibri"/>
                <w:sz w:val="26"/>
              </w:rPr>
            </w:pPr>
            <w:r w:rsidRPr="00B568BB">
              <w:rPr>
                <w:rFonts w:ascii="Calibri" w:hAnsi="Calibri"/>
                <w:sz w:val="26"/>
              </w:rPr>
              <w:t>7.</w:t>
            </w:r>
          </w:p>
        </w:tc>
        <w:tc>
          <w:tcPr>
            <w:tcW w:w="992" w:type="dxa"/>
            <w:tcBorders>
              <w:top w:val="single" w:sz="6" w:space="0" w:color="000000"/>
              <w:left w:val="single" w:sz="6" w:space="0" w:color="000000"/>
              <w:bottom w:val="single" w:sz="6" w:space="0" w:color="000000"/>
              <w:right w:val="single" w:sz="6" w:space="0" w:color="000000"/>
            </w:tcBorders>
          </w:tcPr>
          <w:p w14:paraId="76796CB3" w14:textId="1967B970" w:rsidR="00D9721B" w:rsidRPr="00B568BB" w:rsidRDefault="00F152FA" w:rsidP="004A09D0">
            <w:pPr>
              <w:rPr>
                <w:rFonts w:ascii="Calibri" w:hAnsi="Calibri" w:cs="Calibri"/>
                <w:bCs/>
                <w:sz w:val="26"/>
                <w:szCs w:val="26"/>
              </w:rPr>
            </w:pPr>
            <w:r w:rsidRPr="00B568BB">
              <w:rPr>
                <w:rFonts w:ascii="Calibri" w:hAnsi="Calibri" w:cs="Calibri"/>
                <w:bCs/>
                <w:sz w:val="26"/>
                <w:szCs w:val="26"/>
              </w:rPr>
              <w:t>Art. 7</w:t>
            </w:r>
          </w:p>
        </w:tc>
        <w:tc>
          <w:tcPr>
            <w:tcW w:w="5812" w:type="dxa"/>
            <w:tcBorders>
              <w:top w:val="single" w:sz="6" w:space="0" w:color="000000"/>
              <w:left w:val="single" w:sz="6" w:space="0" w:color="000000"/>
              <w:bottom w:val="single" w:sz="6" w:space="0" w:color="000000"/>
              <w:right w:val="single" w:sz="6" w:space="0" w:color="000000"/>
            </w:tcBorders>
          </w:tcPr>
          <w:p w14:paraId="003E9772"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(1) Înscrierea la examenul de capacitate se face în termen de 60 de zile de la publicarea datei examenului.</w:t>
            </w:r>
          </w:p>
          <w:p w14:paraId="7C44AB28" w14:textId="77777777" w:rsidR="00526737" w:rsidRPr="00526737" w:rsidRDefault="00526737" w:rsidP="00526737">
            <w:pPr>
              <w:pStyle w:val="NormalWeb"/>
              <w:jc w:val="both"/>
              <w:rPr>
                <w:rFonts w:ascii="Calibri" w:hAnsi="Calibri" w:cs="Calibri"/>
                <w:color w:val="388600"/>
                <w:sz w:val="26"/>
                <w:szCs w:val="26"/>
              </w:rPr>
            </w:pPr>
            <w:r w:rsidRPr="00526737">
              <w:rPr>
                <w:rStyle w:val="rvts21"/>
                <w:rFonts w:ascii="Calibri" w:hAnsi="Calibri" w:cs="Calibri"/>
                <w:sz w:val="26"/>
                <w:szCs w:val="26"/>
              </w:rPr>
              <w:t xml:space="preserve">(2) Cererile de înscriere la examenul de capacitate se depun la Consiliul Superior al Magistraturii, în modalitatea indicată în anunțul de organizare a examenului. </w:t>
            </w:r>
          </w:p>
          <w:p w14:paraId="716706F4"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(3) La cererea-tip de înscriere se anexează:</w:t>
            </w:r>
          </w:p>
          <w:p w14:paraId="1882BCBF"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a) diploma de absolvire a Institutului Naţional al Magistraturii, în copie;</w:t>
            </w:r>
          </w:p>
          <w:p w14:paraId="6A8FB9D6"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b) referatele de evaluare, în original;</w:t>
            </w:r>
          </w:p>
          <w:p w14:paraId="2B4C1347" w14:textId="14BBF186" w:rsidR="00D9721B" w:rsidRPr="00B568BB" w:rsidRDefault="00526737" w:rsidP="00526737">
            <w:pPr>
              <w:pStyle w:val="NormalWeb"/>
              <w:jc w:val="both"/>
              <w:rPr>
                <w:rFonts w:cs="Calibri"/>
                <w:sz w:val="26"/>
                <w:szCs w:val="26"/>
                <w:bdr w:val="none" w:sz="0" w:space="0" w:color="auto" w:frame="1"/>
              </w:rPr>
            </w:pPr>
            <w:r w:rsidRPr="00526737">
              <w:rPr>
                <w:rStyle w:val="rvts21"/>
                <w:rFonts w:ascii="Calibri" w:hAnsi="Calibri" w:cs="Calibri"/>
                <w:sz w:val="26"/>
                <w:szCs w:val="26"/>
              </w:rPr>
              <w:t>c) fişa de stagiu, în original.</w:t>
            </w:r>
          </w:p>
        </w:tc>
        <w:tc>
          <w:tcPr>
            <w:tcW w:w="1701" w:type="dxa"/>
            <w:tcBorders>
              <w:top w:val="single" w:sz="6" w:space="0" w:color="000000"/>
              <w:left w:val="single" w:sz="6" w:space="0" w:color="000000"/>
              <w:bottom w:val="single" w:sz="6" w:space="0" w:color="000000"/>
              <w:right w:val="single" w:sz="6" w:space="0" w:color="000000"/>
            </w:tcBorders>
          </w:tcPr>
          <w:p w14:paraId="208C5533" w14:textId="77777777" w:rsidR="00D9721B" w:rsidRPr="00B568BB" w:rsidRDefault="00D9721B"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42AD472A" w14:textId="77777777" w:rsidR="00D9721B" w:rsidRPr="00B568BB" w:rsidRDefault="00D9721B" w:rsidP="004A09D0">
            <w:pPr>
              <w:rPr>
                <w:rFonts w:ascii="Calibri" w:hAnsi="Calibri"/>
                <w:sz w:val="26"/>
              </w:rPr>
            </w:pPr>
          </w:p>
        </w:tc>
      </w:tr>
      <w:tr w:rsidR="00D9721B" w:rsidRPr="00B568BB" w14:paraId="7A33D4B8" w14:textId="77777777" w:rsidTr="005174C8">
        <w:tc>
          <w:tcPr>
            <w:tcW w:w="434" w:type="dxa"/>
            <w:tcBorders>
              <w:top w:val="single" w:sz="6" w:space="0" w:color="000000"/>
              <w:left w:val="single" w:sz="6" w:space="0" w:color="000000"/>
              <w:bottom w:val="single" w:sz="6" w:space="0" w:color="000000"/>
              <w:right w:val="single" w:sz="6" w:space="0" w:color="000000"/>
            </w:tcBorders>
          </w:tcPr>
          <w:p w14:paraId="55D3F12E" w14:textId="018483FE" w:rsidR="00D9721B" w:rsidRPr="00B568BB" w:rsidRDefault="00D9721B" w:rsidP="004A09D0">
            <w:pPr>
              <w:rPr>
                <w:rFonts w:ascii="Calibri" w:hAnsi="Calibri"/>
                <w:sz w:val="26"/>
              </w:rPr>
            </w:pPr>
            <w:r w:rsidRPr="00B568BB">
              <w:rPr>
                <w:rFonts w:ascii="Calibri" w:hAnsi="Calibri"/>
                <w:sz w:val="26"/>
              </w:rPr>
              <w:t>8.</w:t>
            </w:r>
          </w:p>
        </w:tc>
        <w:tc>
          <w:tcPr>
            <w:tcW w:w="992" w:type="dxa"/>
            <w:tcBorders>
              <w:top w:val="single" w:sz="6" w:space="0" w:color="000000"/>
              <w:left w:val="single" w:sz="6" w:space="0" w:color="000000"/>
              <w:bottom w:val="single" w:sz="6" w:space="0" w:color="000000"/>
              <w:right w:val="single" w:sz="6" w:space="0" w:color="000000"/>
            </w:tcBorders>
          </w:tcPr>
          <w:p w14:paraId="3ED85478" w14:textId="7BF2F5B2" w:rsidR="00D9721B" w:rsidRPr="00B568BB" w:rsidRDefault="00F152FA" w:rsidP="004A09D0">
            <w:pPr>
              <w:rPr>
                <w:rFonts w:ascii="Calibri" w:hAnsi="Calibri" w:cs="Calibri"/>
                <w:bCs/>
                <w:sz w:val="26"/>
                <w:szCs w:val="26"/>
              </w:rPr>
            </w:pPr>
            <w:r w:rsidRPr="00B568BB">
              <w:rPr>
                <w:rFonts w:ascii="Calibri" w:hAnsi="Calibri" w:cs="Calibri"/>
                <w:bCs/>
                <w:sz w:val="26"/>
                <w:szCs w:val="26"/>
              </w:rPr>
              <w:t>Art. 8</w:t>
            </w:r>
          </w:p>
        </w:tc>
        <w:tc>
          <w:tcPr>
            <w:tcW w:w="5812" w:type="dxa"/>
            <w:tcBorders>
              <w:top w:val="single" w:sz="6" w:space="0" w:color="000000"/>
              <w:left w:val="single" w:sz="6" w:space="0" w:color="000000"/>
              <w:bottom w:val="single" w:sz="6" w:space="0" w:color="000000"/>
              <w:right w:val="single" w:sz="6" w:space="0" w:color="000000"/>
            </w:tcBorders>
          </w:tcPr>
          <w:p w14:paraId="0C2D4282" w14:textId="40F21817" w:rsidR="00D9721B" w:rsidRPr="00B568BB"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Se pot înscrie la examen procurorii stagiari al căror stagiu se va împlini până în ultima zi a examenului de capacitate.</w:t>
            </w:r>
          </w:p>
        </w:tc>
        <w:tc>
          <w:tcPr>
            <w:tcW w:w="1701" w:type="dxa"/>
            <w:tcBorders>
              <w:top w:val="single" w:sz="6" w:space="0" w:color="000000"/>
              <w:left w:val="single" w:sz="6" w:space="0" w:color="000000"/>
              <w:bottom w:val="single" w:sz="6" w:space="0" w:color="000000"/>
              <w:right w:val="single" w:sz="6" w:space="0" w:color="000000"/>
            </w:tcBorders>
          </w:tcPr>
          <w:p w14:paraId="3F5D3092" w14:textId="77777777" w:rsidR="00D9721B" w:rsidRPr="00B568BB" w:rsidRDefault="00D9721B"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751D257B" w14:textId="77777777" w:rsidR="00D9721B" w:rsidRPr="00B568BB" w:rsidRDefault="00D9721B" w:rsidP="004A09D0">
            <w:pPr>
              <w:rPr>
                <w:rFonts w:ascii="Calibri" w:hAnsi="Calibri"/>
                <w:sz w:val="26"/>
              </w:rPr>
            </w:pPr>
          </w:p>
        </w:tc>
      </w:tr>
      <w:tr w:rsidR="00F32891" w:rsidRPr="00B568BB" w14:paraId="581590A3" w14:textId="77777777" w:rsidTr="005174C8">
        <w:tc>
          <w:tcPr>
            <w:tcW w:w="434" w:type="dxa"/>
            <w:tcBorders>
              <w:top w:val="single" w:sz="6" w:space="0" w:color="000000"/>
              <w:left w:val="single" w:sz="6" w:space="0" w:color="000000"/>
              <w:bottom w:val="single" w:sz="6" w:space="0" w:color="000000"/>
              <w:right w:val="single" w:sz="6" w:space="0" w:color="000000"/>
            </w:tcBorders>
          </w:tcPr>
          <w:p w14:paraId="53304A9C" w14:textId="033F72D3" w:rsidR="00F32891" w:rsidRPr="00B568BB" w:rsidRDefault="00F32891" w:rsidP="004A09D0">
            <w:pPr>
              <w:rPr>
                <w:rFonts w:ascii="Calibri" w:hAnsi="Calibri"/>
                <w:sz w:val="26"/>
              </w:rPr>
            </w:pPr>
            <w:r w:rsidRPr="00B568BB">
              <w:rPr>
                <w:rFonts w:ascii="Calibri" w:hAnsi="Calibri"/>
                <w:sz w:val="26"/>
              </w:rPr>
              <w:t>9.</w:t>
            </w:r>
          </w:p>
        </w:tc>
        <w:tc>
          <w:tcPr>
            <w:tcW w:w="992" w:type="dxa"/>
            <w:tcBorders>
              <w:top w:val="single" w:sz="6" w:space="0" w:color="000000"/>
              <w:left w:val="single" w:sz="6" w:space="0" w:color="000000"/>
              <w:bottom w:val="single" w:sz="6" w:space="0" w:color="000000"/>
              <w:right w:val="single" w:sz="6" w:space="0" w:color="000000"/>
            </w:tcBorders>
          </w:tcPr>
          <w:p w14:paraId="7EAB2952" w14:textId="3F78DF67" w:rsidR="00F32891" w:rsidRPr="00B568BB" w:rsidRDefault="00F152FA" w:rsidP="004A09D0">
            <w:pPr>
              <w:rPr>
                <w:rFonts w:ascii="Calibri" w:hAnsi="Calibri" w:cs="Calibri"/>
                <w:bCs/>
                <w:sz w:val="26"/>
                <w:szCs w:val="26"/>
              </w:rPr>
            </w:pPr>
            <w:r w:rsidRPr="00B568BB">
              <w:rPr>
                <w:rFonts w:ascii="Calibri" w:hAnsi="Calibri" w:cs="Calibri"/>
                <w:bCs/>
                <w:sz w:val="26"/>
                <w:szCs w:val="26"/>
              </w:rPr>
              <w:t>Art. 9</w:t>
            </w:r>
          </w:p>
        </w:tc>
        <w:tc>
          <w:tcPr>
            <w:tcW w:w="5812" w:type="dxa"/>
            <w:tcBorders>
              <w:top w:val="single" w:sz="6" w:space="0" w:color="000000"/>
              <w:left w:val="single" w:sz="6" w:space="0" w:color="000000"/>
              <w:bottom w:val="single" w:sz="6" w:space="0" w:color="000000"/>
              <w:right w:val="single" w:sz="6" w:space="0" w:color="000000"/>
            </w:tcBorders>
          </w:tcPr>
          <w:p w14:paraId="075D2927" w14:textId="6CC29C32" w:rsidR="00F32891" w:rsidRPr="00B568BB" w:rsidRDefault="00526737" w:rsidP="00526737">
            <w:pPr>
              <w:pStyle w:val="NormalWeb"/>
              <w:jc w:val="both"/>
              <w:rPr>
                <w:rFonts w:ascii="Calibri" w:hAnsi="Calibri" w:cs="Calibri"/>
                <w:sz w:val="26"/>
                <w:szCs w:val="26"/>
                <w:lang w:val="pt-PT"/>
              </w:rPr>
            </w:pPr>
            <w:r w:rsidRPr="00526737">
              <w:rPr>
                <w:rStyle w:val="rvts21"/>
                <w:rFonts w:ascii="Calibri" w:hAnsi="Calibri" w:cs="Calibri"/>
                <w:sz w:val="26"/>
                <w:szCs w:val="26"/>
              </w:rPr>
              <w:t>Examenul de capacitate constă în verificarea cunoştinţelor teoretice şi practice prin probe scrise şi orale.</w:t>
            </w:r>
          </w:p>
        </w:tc>
        <w:tc>
          <w:tcPr>
            <w:tcW w:w="1701" w:type="dxa"/>
            <w:tcBorders>
              <w:top w:val="single" w:sz="6" w:space="0" w:color="000000"/>
              <w:left w:val="single" w:sz="6" w:space="0" w:color="000000"/>
              <w:bottom w:val="single" w:sz="6" w:space="0" w:color="000000"/>
              <w:right w:val="single" w:sz="6" w:space="0" w:color="000000"/>
            </w:tcBorders>
          </w:tcPr>
          <w:p w14:paraId="1C00621C" w14:textId="77777777" w:rsidR="00F32891" w:rsidRPr="00B568BB" w:rsidRDefault="00F32891"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55C094B4" w14:textId="77777777" w:rsidR="00F32891" w:rsidRPr="00B568BB" w:rsidRDefault="00F32891" w:rsidP="004A09D0">
            <w:pPr>
              <w:rPr>
                <w:rFonts w:ascii="Calibri" w:hAnsi="Calibri"/>
                <w:sz w:val="26"/>
              </w:rPr>
            </w:pPr>
          </w:p>
        </w:tc>
      </w:tr>
      <w:tr w:rsidR="005174C8" w:rsidRPr="00B568BB" w14:paraId="07EED80C" w14:textId="77777777" w:rsidTr="005174C8">
        <w:tc>
          <w:tcPr>
            <w:tcW w:w="434" w:type="dxa"/>
            <w:tcBorders>
              <w:top w:val="single" w:sz="6" w:space="0" w:color="000000"/>
              <w:left w:val="single" w:sz="6" w:space="0" w:color="000000"/>
              <w:bottom w:val="single" w:sz="6" w:space="0" w:color="000000"/>
              <w:right w:val="single" w:sz="6" w:space="0" w:color="000000"/>
            </w:tcBorders>
          </w:tcPr>
          <w:p w14:paraId="7CC023B6" w14:textId="23B8243E" w:rsidR="005174C8" w:rsidRPr="00B568BB" w:rsidRDefault="005174C8" w:rsidP="004A09D0">
            <w:pPr>
              <w:rPr>
                <w:rFonts w:ascii="Calibri" w:hAnsi="Calibri"/>
                <w:sz w:val="26"/>
              </w:rPr>
            </w:pPr>
            <w:r w:rsidRPr="00B568BB">
              <w:rPr>
                <w:rFonts w:ascii="Calibri" w:hAnsi="Calibri"/>
                <w:sz w:val="26"/>
              </w:rPr>
              <w:t>10.</w:t>
            </w:r>
          </w:p>
        </w:tc>
        <w:tc>
          <w:tcPr>
            <w:tcW w:w="992" w:type="dxa"/>
            <w:tcBorders>
              <w:top w:val="single" w:sz="6" w:space="0" w:color="000000"/>
              <w:left w:val="single" w:sz="6" w:space="0" w:color="000000"/>
              <w:bottom w:val="single" w:sz="6" w:space="0" w:color="000000"/>
              <w:right w:val="single" w:sz="6" w:space="0" w:color="000000"/>
            </w:tcBorders>
          </w:tcPr>
          <w:p w14:paraId="722701E3" w14:textId="4BAD1843" w:rsidR="005174C8" w:rsidRPr="00B568BB" w:rsidRDefault="00F152FA" w:rsidP="004A09D0">
            <w:pPr>
              <w:rPr>
                <w:rFonts w:ascii="Calibri" w:hAnsi="Calibri" w:cs="Calibri"/>
                <w:bCs/>
                <w:sz w:val="26"/>
                <w:szCs w:val="26"/>
              </w:rPr>
            </w:pPr>
            <w:r w:rsidRPr="00B568BB">
              <w:rPr>
                <w:rFonts w:ascii="Calibri" w:hAnsi="Calibri" w:cs="Calibri"/>
                <w:bCs/>
                <w:sz w:val="26"/>
                <w:szCs w:val="26"/>
              </w:rPr>
              <w:t>Art. 10</w:t>
            </w:r>
          </w:p>
        </w:tc>
        <w:tc>
          <w:tcPr>
            <w:tcW w:w="5812" w:type="dxa"/>
            <w:tcBorders>
              <w:top w:val="single" w:sz="6" w:space="0" w:color="000000"/>
              <w:left w:val="single" w:sz="6" w:space="0" w:color="000000"/>
              <w:bottom w:val="single" w:sz="6" w:space="0" w:color="000000"/>
              <w:right w:val="single" w:sz="6" w:space="0" w:color="000000"/>
            </w:tcBorders>
          </w:tcPr>
          <w:p w14:paraId="37CE3A79" w14:textId="77777777" w:rsidR="00526737" w:rsidRPr="00526737" w:rsidRDefault="00526737" w:rsidP="00526737">
            <w:pPr>
              <w:pStyle w:val="NormalWeb"/>
              <w:jc w:val="both"/>
              <w:rPr>
                <w:rStyle w:val="rvts21"/>
                <w:rFonts w:ascii="Calibri" w:hAnsi="Calibri" w:cs="Calibri"/>
                <w:sz w:val="26"/>
                <w:szCs w:val="26"/>
              </w:rPr>
            </w:pPr>
            <w:r w:rsidRPr="00526737">
              <w:rPr>
                <w:rStyle w:val="rvts21"/>
                <w:rFonts w:ascii="Calibri" w:hAnsi="Calibri" w:cs="Calibri"/>
                <w:sz w:val="26"/>
                <w:szCs w:val="26"/>
              </w:rPr>
              <w:t>(1) Probele scrise constau în elaborarea unor lucrări vizând rezolvarea unor subiecte, inclusiv soluţionarea unor speţe şi redactarea de lucrări cu caracter practic.</w:t>
            </w:r>
          </w:p>
          <w:p w14:paraId="7DA6131D"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(2) Probele scrise se susţin la următoarele materii:</w:t>
            </w:r>
          </w:p>
          <w:p w14:paraId="67383399"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a) drept civil;</w:t>
            </w:r>
          </w:p>
          <w:p w14:paraId="72205C5B"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b) drept procesual civil;</w:t>
            </w:r>
          </w:p>
          <w:p w14:paraId="5E83FEDA"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c) drept penal;</w:t>
            </w:r>
          </w:p>
          <w:p w14:paraId="5D805C92" w14:textId="33266982" w:rsidR="005174C8" w:rsidRPr="00B568BB" w:rsidRDefault="00526737" w:rsidP="00526737">
            <w:pPr>
              <w:pStyle w:val="NormalWeb"/>
              <w:jc w:val="both"/>
              <w:rPr>
                <w:rFonts w:ascii="Calibri" w:hAnsi="Calibri" w:cs="Calibri"/>
                <w:iCs/>
                <w:sz w:val="26"/>
                <w:szCs w:val="26"/>
              </w:rPr>
            </w:pPr>
            <w:r w:rsidRPr="00526737">
              <w:rPr>
                <w:rStyle w:val="rvts21"/>
                <w:rFonts w:ascii="Calibri" w:hAnsi="Calibri" w:cs="Calibri"/>
                <w:sz w:val="26"/>
                <w:szCs w:val="26"/>
              </w:rPr>
              <w:t>d) drept procesual penal.</w:t>
            </w:r>
          </w:p>
        </w:tc>
        <w:tc>
          <w:tcPr>
            <w:tcW w:w="1701" w:type="dxa"/>
            <w:tcBorders>
              <w:top w:val="single" w:sz="6" w:space="0" w:color="000000"/>
              <w:left w:val="single" w:sz="6" w:space="0" w:color="000000"/>
              <w:bottom w:val="single" w:sz="6" w:space="0" w:color="000000"/>
              <w:right w:val="single" w:sz="6" w:space="0" w:color="000000"/>
            </w:tcBorders>
          </w:tcPr>
          <w:p w14:paraId="206C37AA" w14:textId="77777777" w:rsidR="005174C8" w:rsidRPr="00B568BB" w:rsidRDefault="005174C8"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72A03A70" w14:textId="77777777" w:rsidR="005174C8" w:rsidRPr="00B568BB" w:rsidRDefault="005174C8" w:rsidP="004A09D0">
            <w:pPr>
              <w:rPr>
                <w:rFonts w:ascii="Calibri" w:hAnsi="Calibri"/>
                <w:sz w:val="26"/>
              </w:rPr>
            </w:pPr>
          </w:p>
        </w:tc>
      </w:tr>
      <w:tr w:rsidR="005174C8" w:rsidRPr="00B568BB" w14:paraId="7EFDDCEE" w14:textId="77777777" w:rsidTr="005174C8">
        <w:tc>
          <w:tcPr>
            <w:tcW w:w="434" w:type="dxa"/>
            <w:tcBorders>
              <w:top w:val="single" w:sz="6" w:space="0" w:color="000000"/>
              <w:left w:val="single" w:sz="6" w:space="0" w:color="000000"/>
              <w:bottom w:val="single" w:sz="6" w:space="0" w:color="000000"/>
              <w:right w:val="single" w:sz="6" w:space="0" w:color="000000"/>
            </w:tcBorders>
          </w:tcPr>
          <w:p w14:paraId="1DD7EFDF" w14:textId="2B8A72F2" w:rsidR="005174C8" w:rsidRPr="00B568BB" w:rsidRDefault="005174C8" w:rsidP="004A09D0">
            <w:pPr>
              <w:rPr>
                <w:rFonts w:ascii="Calibri" w:hAnsi="Calibri"/>
                <w:sz w:val="26"/>
              </w:rPr>
            </w:pPr>
            <w:r w:rsidRPr="00B568BB">
              <w:rPr>
                <w:rFonts w:ascii="Calibri" w:hAnsi="Calibri"/>
                <w:sz w:val="26"/>
              </w:rPr>
              <w:t>11.</w:t>
            </w:r>
          </w:p>
        </w:tc>
        <w:tc>
          <w:tcPr>
            <w:tcW w:w="992" w:type="dxa"/>
            <w:tcBorders>
              <w:top w:val="single" w:sz="6" w:space="0" w:color="000000"/>
              <w:left w:val="single" w:sz="6" w:space="0" w:color="000000"/>
              <w:bottom w:val="single" w:sz="6" w:space="0" w:color="000000"/>
              <w:right w:val="single" w:sz="6" w:space="0" w:color="000000"/>
            </w:tcBorders>
          </w:tcPr>
          <w:p w14:paraId="001A0C17" w14:textId="02D71221" w:rsidR="005174C8" w:rsidRPr="00B568BB" w:rsidRDefault="00F152FA" w:rsidP="004A09D0">
            <w:pPr>
              <w:rPr>
                <w:rFonts w:ascii="Calibri" w:hAnsi="Calibri" w:cs="Calibri"/>
                <w:bCs/>
                <w:sz w:val="26"/>
                <w:szCs w:val="26"/>
              </w:rPr>
            </w:pPr>
            <w:r w:rsidRPr="00B568BB">
              <w:rPr>
                <w:rFonts w:ascii="Calibri" w:hAnsi="Calibri" w:cs="Calibri"/>
                <w:bCs/>
                <w:sz w:val="26"/>
                <w:szCs w:val="26"/>
              </w:rPr>
              <w:t>Art. 11</w:t>
            </w:r>
          </w:p>
        </w:tc>
        <w:tc>
          <w:tcPr>
            <w:tcW w:w="5812" w:type="dxa"/>
            <w:tcBorders>
              <w:top w:val="single" w:sz="6" w:space="0" w:color="000000"/>
              <w:left w:val="single" w:sz="6" w:space="0" w:color="000000"/>
              <w:bottom w:val="single" w:sz="6" w:space="0" w:color="000000"/>
              <w:right w:val="single" w:sz="6" w:space="0" w:color="000000"/>
            </w:tcBorders>
          </w:tcPr>
          <w:p w14:paraId="1AD30595"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Probele scrise se susţin pe parcursul a două zile, după cum urmează:</w:t>
            </w:r>
          </w:p>
          <w:p w14:paraId="2C89EB6A"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a) în prima zi are loc proba la drept civil şi drept procesual civil;</w:t>
            </w:r>
          </w:p>
          <w:p w14:paraId="024E8C2D" w14:textId="4060BE7A" w:rsidR="005174C8" w:rsidRPr="00B568BB" w:rsidRDefault="00526737" w:rsidP="00526737">
            <w:pPr>
              <w:pStyle w:val="NormalWeb"/>
              <w:jc w:val="both"/>
              <w:rPr>
                <w:rFonts w:ascii="Calibri" w:hAnsi="Calibri" w:cs="Calibri"/>
                <w:iCs/>
                <w:sz w:val="26"/>
                <w:szCs w:val="26"/>
              </w:rPr>
            </w:pPr>
            <w:r w:rsidRPr="00526737">
              <w:rPr>
                <w:rStyle w:val="rvts21"/>
                <w:rFonts w:ascii="Calibri" w:hAnsi="Calibri" w:cs="Calibri"/>
                <w:sz w:val="26"/>
                <w:szCs w:val="26"/>
              </w:rPr>
              <w:t>b) în cea de a doua zi are loc proba la drept penal şi drept procesual penal.</w:t>
            </w:r>
          </w:p>
        </w:tc>
        <w:tc>
          <w:tcPr>
            <w:tcW w:w="1701" w:type="dxa"/>
            <w:tcBorders>
              <w:top w:val="single" w:sz="6" w:space="0" w:color="000000"/>
              <w:left w:val="single" w:sz="6" w:space="0" w:color="000000"/>
              <w:bottom w:val="single" w:sz="6" w:space="0" w:color="000000"/>
              <w:right w:val="single" w:sz="6" w:space="0" w:color="000000"/>
            </w:tcBorders>
          </w:tcPr>
          <w:p w14:paraId="1A644835" w14:textId="77777777" w:rsidR="005174C8" w:rsidRPr="00B568BB" w:rsidRDefault="005174C8"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1432E167" w14:textId="77777777" w:rsidR="005174C8" w:rsidRPr="00B568BB" w:rsidRDefault="005174C8" w:rsidP="004A09D0">
            <w:pPr>
              <w:rPr>
                <w:rFonts w:ascii="Calibri" w:hAnsi="Calibri"/>
                <w:sz w:val="26"/>
              </w:rPr>
            </w:pPr>
          </w:p>
        </w:tc>
      </w:tr>
      <w:tr w:rsidR="005174C8" w:rsidRPr="00B568BB" w14:paraId="0A0F85CE" w14:textId="77777777" w:rsidTr="005174C8">
        <w:tc>
          <w:tcPr>
            <w:tcW w:w="434" w:type="dxa"/>
            <w:tcBorders>
              <w:top w:val="single" w:sz="6" w:space="0" w:color="000000"/>
              <w:left w:val="single" w:sz="6" w:space="0" w:color="000000"/>
              <w:bottom w:val="single" w:sz="6" w:space="0" w:color="000000"/>
              <w:right w:val="single" w:sz="6" w:space="0" w:color="000000"/>
            </w:tcBorders>
          </w:tcPr>
          <w:p w14:paraId="713380C4" w14:textId="457816A2" w:rsidR="005174C8" w:rsidRPr="00B568BB" w:rsidRDefault="005174C8" w:rsidP="004A09D0">
            <w:pPr>
              <w:rPr>
                <w:rFonts w:ascii="Calibri" w:hAnsi="Calibri"/>
                <w:sz w:val="26"/>
              </w:rPr>
            </w:pPr>
            <w:r w:rsidRPr="00B568BB">
              <w:rPr>
                <w:rFonts w:ascii="Calibri" w:hAnsi="Calibri"/>
                <w:sz w:val="26"/>
              </w:rPr>
              <w:t>12.</w:t>
            </w:r>
          </w:p>
        </w:tc>
        <w:tc>
          <w:tcPr>
            <w:tcW w:w="992" w:type="dxa"/>
            <w:tcBorders>
              <w:top w:val="single" w:sz="6" w:space="0" w:color="000000"/>
              <w:left w:val="single" w:sz="6" w:space="0" w:color="000000"/>
              <w:bottom w:val="single" w:sz="6" w:space="0" w:color="000000"/>
              <w:right w:val="single" w:sz="6" w:space="0" w:color="000000"/>
            </w:tcBorders>
          </w:tcPr>
          <w:p w14:paraId="5FDFE5B3" w14:textId="36E71EA9" w:rsidR="005174C8" w:rsidRPr="00B568BB" w:rsidRDefault="00F152FA" w:rsidP="004A09D0">
            <w:pPr>
              <w:rPr>
                <w:rFonts w:ascii="Calibri" w:hAnsi="Calibri" w:cs="Calibri"/>
                <w:bCs/>
                <w:sz w:val="26"/>
                <w:szCs w:val="26"/>
              </w:rPr>
            </w:pPr>
            <w:r w:rsidRPr="00B568BB">
              <w:rPr>
                <w:rFonts w:ascii="Calibri" w:hAnsi="Calibri" w:cs="Calibri"/>
                <w:bCs/>
                <w:sz w:val="26"/>
                <w:szCs w:val="26"/>
              </w:rPr>
              <w:t>Art. 12</w:t>
            </w:r>
          </w:p>
        </w:tc>
        <w:tc>
          <w:tcPr>
            <w:tcW w:w="5812" w:type="dxa"/>
            <w:tcBorders>
              <w:top w:val="single" w:sz="6" w:space="0" w:color="000000"/>
              <w:left w:val="single" w:sz="6" w:space="0" w:color="000000"/>
              <w:bottom w:val="single" w:sz="6" w:space="0" w:color="000000"/>
              <w:right w:val="single" w:sz="6" w:space="0" w:color="000000"/>
            </w:tcBorders>
          </w:tcPr>
          <w:p w14:paraId="40C157AD" w14:textId="77777777" w:rsidR="00526737" w:rsidRPr="00526737" w:rsidRDefault="00526737" w:rsidP="00526737">
            <w:pPr>
              <w:pStyle w:val="NormalWeb"/>
              <w:jc w:val="both"/>
              <w:rPr>
                <w:rStyle w:val="rvts21"/>
                <w:rFonts w:ascii="Calibri" w:hAnsi="Calibri" w:cs="Calibri"/>
                <w:sz w:val="26"/>
                <w:szCs w:val="26"/>
              </w:rPr>
            </w:pPr>
            <w:r w:rsidRPr="00526737">
              <w:rPr>
                <w:rStyle w:val="rvts21"/>
                <w:rFonts w:ascii="Calibri" w:hAnsi="Calibri" w:cs="Calibri"/>
                <w:sz w:val="26"/>
                <w:szCs w:val="26"/>
              </w:rPr>
              <w:t>(1) Probele orale se susţin la materiile prevăzute la art. 10 alin. (2) și la următoarele materii: drept constituțional, organizare judiciară şi </w:t>
            </w:r>
            <w:hyperlink r:id="rId8" w:history="1">
              <w:r w:rsidRPr="00526737">
                <w:rPr>
                  <w:rStyle w:val="Hyperlink"/>
                  <w:rFonts w:ascii="Calibri" w:hAnsi="Calibri" w:cs="Calibri"/>
                  <w:sz w:val="26"/>
                  <w:szCs w:val="26"/>
                </w:rPr>
                <w:t>Codul deontologic</w:t>
              </w:r>
            </w:hyperlink>
            <w:r w:rsidRPr="00526737">
              <w:rPr>
                <w:rStyle w:val="rvts21"/>
                <w:rFonts w:ascii="Calibri" w:hAnsi="Calibri" w:cs="Calibri"/>
                <w:sz w:val="26"/>
                <w:szCs w:val="26"/>
              </w:rPr>
              <w:t> al judecătorilor şi procurorilor.</w:t>
            </w:r>
          </w:p>
          <w:p w14:paraId="2B7BDFAB" w14:textId="330FB71B" w:rsidR="005174C8" w:rsidRPr="00B568BB" w:rsidRDefault="00526737" w:rsidP="00526737">
            <w:pPr>
              <w:pStyle w:val="NormalWeb"/>
              <w:jc w:val="both"/>
              <w:rPr>
                <w:rFonts w:ascii="Calibri" w:hAnsi="Calibri" w:cs="Calibri"/>
                <w:iCs/>
                <w:sz w:val="26"/>
                <w:szCs w:val="26"/>
              </w:rPr>
            </w:pPr>
            <w:r w:rsidRPr="00526737">
              <w:rPr>
                <w:rStyle w:val="rvts21"/>
                <w:rFonts w:ascii="Calibri" w:hAnsi="Calibri" w:cs="Calibri"/>
                <w:sz w:val="26"/>
                <w:szCs w:val="26"/>
              </w:rPr>
              <w:t>(2) Examinarea candidaților se face pe bază de bilete.</w:t>
            </w:r>
          </w:p>
        </w:tc>
        <w:tc>
          <w:tcPr>
            <w:tcW w:w="1701" w:type="dxa"/>
            <w:tcBorders>
              <w:top w:val="single" w:sz="6" w:space="0" w:color="000000"/>
              <w:left w:val="single" w:sz="6" w:space="0" w:color="000000"/>
              <w:bottom w:val="single" w:sz="6" w:space="0" w:color="000000"/>
              <w:right w:val="single" w:sz="6" w:space="0" w:color="000000"/>
            </w:tcBorders>
          </w:tcPr>
          <w:p w14:paraId="4A405C37" w14:textId="77777777" w:rsidR="005174C8" w:rsidRPr="00B568BB" w:rsidRDefault="005174C8"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221E938E" w14:textId="77777777" w:rsidR="005174C8" w:rsidRPr="00B568BB" w:rsidRDefault="005174C8" w:rsidP="004A09D0">
            <w:pPr>
              <w:rPr>
                <w:rFonts w:ascii="Calibri" w:hAnsi="Calibri"/>
                <w:sz w:val="26"/>
              </w:rPr>
            </w:pPr>
          </w:p>
        </w:tc>
      </w:tr>
      <w:tr w:rsidR="00F152FA" w:rsidRPr="00B568BB" w14:paraId="3EB550D8" w14:textId="77777777" w:rsidTr="0077572F">
        <w:trPr>
          <w:trHeight w:val="415"/>
        </w:trPr>
        <w:tc>
          <w:tcPr>
            <w:tcW w:w="434" w:type="dxa"/>
            <w:tcBorders>
              <w:top w:val="single" w:sz="6" w:space="0" w:color="000000"/>
              <w:left w:val="single" w:sz="6" w:space="0" w:color="000000"/>
              <w:bottom w:val="single" w:sz="6" w:space="0" w:color="000000"/>
              <w:right w:val="single" w:sz="6" w:space="0" w:color="000000"/>
            </w:tcBorders>
          </w:tcPr>
          <w:p w14:paraId="1909245C" w14:textId="754A0AE8" w:rsidR="00F152FA" w:rsidRPr="00B568BB" w:rsidRDefault="00F152FA" w:rsidP="004A09D0">
            <w:pPr>
              <w:rPr>
                <w:rFonts w:ascii="Calibri" w:hAnsi="Calibri"/>
                <w:sz w:val="26"/>
              </w:rPr>
            </w:pPr>
            <w:r w:rsidRPr="00B568BB">
              <w:rPr>
                <w:rFonts w:ascii="Calibri" w:hAnsi="Calibri"/>
                <w:sz w:val="26"/>
              </w:rPr>
              <w:lastRenderedPageBreak/>
              <w:t>13</w:t>
            </w:r>
            <w:r w:rsidR="001206EC" w:rsidRPr="00B568BB">
              <w:rPr>
                <w:rFonts w:ascii="Calibri" w:hAnsi="Calibri"/>
                <w:sz w:val="26"/>
              </w:rPr>
              <w:t>.</w:t>
            </w:r>
          </w:p>
        </w:tc>
        <w:tc>
          <w:tcPr>
            <w:tcW w:w="992" w:type="dxa"/>
            <w:tcBorders>
              <w:top w:val="single" w:sz="6" w:space="0" w:color="000000"/>
              <w:left w:val="single" w:sz="6" w:space="0" w:color="000000"/>
              <w:bottom w:val="single" w:sz="6" w:space="0" w:color="000000"/>
              <w:right w:val="single" w:sz="6" w:space="0" w:color="000000"/>
            </w:tcBorders>
          </w:tcPr>
          <w:p w14:paraId="0EC48AAF" w14:textId="7887B25E" w:rsidR="00F152FA" w:rsidRPr="00B568BB" w:rsidRDefault="00F152FA" w:rsidP="004A09D0">
            <w:pPr>
              <w:rPr>
                <w:rFonts w:ascii="Calibri" w:hAnsi="Calibri" w:cs="Calibri"/>
                <w:bCs/>
                <w:sz w:val="26"/>
                <w:szCs w:val="26"/>
              </w:rPr>
            </w:pPr>
            <w:r w:rsidRPr="00B568BB">
              <w:rPr>
                <w:rFonts w:ascii="Calibri" w:hAnsi="Calibri" w:cs="Calibri"/>
                <w:bCs/>
                <w:sz w:val="26"/>
                <w:szCs w:val="26"/>
              </w:rPr>
              <w:t>Art. 13</w:t>
            </w:r>
          </w:p>
        </w:tc>
        <w:tc>
          <w:tcPr>
            <w:tcW w:w="5812" w:type="dxa"/>
            <w:tcBorders>
              <w:top w:val="single" w:sz="6" w:space="0" w:color="000000"/>
              <w:left w:val="single" w:sz="6" w:space="0" w:color="000000"/>
              <w:bottom w:val="single" w:sz="6" w:space="0" w:color="000000"/>
              <w:right w:val="single" w:sz="6" w:space="0" w:color="000000"/>
            </w:tcBorders>
          </w:tcPr>
          <w:p w14:paraId="52E79B04" w14:textId="77777777" w:rsidR="00526737" w:rsidRPr="00526737" w:rsidRDefault="00526737" w:rsidP="00526737">
            <w:pPr>
              <w:pStyle w:val="NormalWeb"/>
              <w:jc w:val="both"/>
              <w:rPr>
                <w:rStyle w:val="rvts21"/>
                <w:rFonts w:ascii="Calibri" w:hAnsi="Calibri" w:cs="Calibri"/>
                <w:sz w:val="26"/>
                <w:szCs w:val="26"/>
              </w:rPr>
            </w:pPr>
            <w:r w:rsidRPr="00526737">
              <w:rPr>
                <w:rStyle w:val="rvts21"/>
                <w:rFonts w:ascii="Calibri" w:hAnsi="Calibri" w:cs="Calibri"/>
                <w:sz w:val="26"/>
                <w:szCs w:val="26"/>
              </w:rPr>
              <w:t>(1) Secția pentru procurori numeşte comisia de organizare a examenului de capacitate, comisiile de elaborare a subiectelor, comisiile de examinare şi comisiile de soluţionare a contestaţiilor</w:t>
            </w:r>
            <w:r w:rsidRPr="00526737">
              <w:rPr>
                <w:rStyle w:val="rvts21"/>
                <w:rFonts w:ascii="Calibri" w:hAnsi="Calibri" w:cs="Calibri"/>
                <w:color w:val="E36C0A"/>
                <w:sz w:val="26"/>
                <w:szCs w:val="26"/>
              </w:rPr>
              <w:t xml:space="preserve">. </w:t>
            </w:r>
            <w:r w:rsidRPr="00526737">
              <w:rPr>
                <w:rStyle w:val="rvts21"/>
                <w:rFonts w:ascii="Calibri" w:hAnsi="Calibri" w:cs="Calibri"/>
                <w:sz w:val="26"/>
                <w:szCs w:val="26"/>
              </w:rPr>
              <w:t>Comisiile sunt conduse de preşedinţi desemnaţi prin hotărârea de numire a comisiilor.</w:t>
            </w:r>
          </w:p>
          <w:p w14:paraId="1A32CBE3" w14:textId="77777777" w:rsidR="00526737" w:rsidRPr="00526737" w:rsidRDefault="00526737" w:rsidP="00526737">
            <w:pPr>
              <w:pStyle w:val="NormalWeb"/>
              <w:jc w:val="both"/>
              <w:rPr>
                <w:rStyle w:val="rvts21"/>
                <w:rFonts w:ascii="Calibri" w:hAnsi="Calibri" w:cs="Calibri"/>
                <w:sz w:val="26"/>
                <w:szCs w:val="26"/>
              </w:rPr>
            </w:pPr>
            <w:r w:rsidRPr="00526737">
              <w:rPr>
                <w:rStyle w:val="rvts21"/>
                <w:rFonts w:ascii="Calibri" w:hAnsi="Calibri" w:cs="Calibri"/>
                <w:sz w:val="26"/>
                <w:szCs w:val="26"/>
              </w:rPr>
              <w:t>(2) Nu pot fi numite în comisii persoanele care au soţul sau soţia, rude sau afini până la gradul al patrulea inclusiv în rândul candidaţilor. Toţi membrii comisiilor vor completa declaraţii în acest sens. O persoană poate face parte dintr-o singură comisie.</w:t>
            </w:r>
          </w:p>
          <w:p w14:paraId="29C4785E" w14:textId="77777777" w:rsidR="00526737" w:rsidRPr="00526737" w:rsidRDefault="00526737" w:rsidP="00526737">
            <w:pPr>
              <w:pStyle w:val="NormalWeb"/>
              <w:jc w:val="both"/>
              <w:rPr>
                <w:rFonts w:ascii="Calibri" w:hAnsi="Calibri" w:cs="Calibri"/>
                <w:sz w:val="26"/>
                <w:szCs w:val="26"/>
              </w:rPr>
            </w:pPr>
            <w:r w:rsidRPr="00526737">
              <w:rPr>
                <w:rFonts w:ascii="Calibri" w:hAnsi="Calibri" w:cs="Calibri"/>
                <w:sz w:val="26"/>
                <w:szCs w:val="26"/>
              </w:rPr>
              <w:t>(3) Din aceeași comisie sau din comisii diferite nu pot face parte soți, rude sau afini până la gradul al patrulea inclusiv.</w:t>
            </w:r>
          </w:p>
          <w:p w14:paraId="714A6AC3"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(4) Nu pot face parte din comisiile de elaborare a subiectelor, comisiile de examinare și comisiile de soluționare a contestațiilor membrii Consiliului Superior al Magistraturii sau persoane din conducerea Consiliului Superior al Magistraturii ori a Institutului Național al Magistraturii.</w:t>
            </w:r>
          </w:p>
          <w:p w14:paraId="250903F6" w14:textId="2B766A53" w:rsidR="00F152FA" w:rsidRPr="00B568BB" w:rsidRDefault="00526737" w:rsidP="00526737">
            <w:pPr>
              <w:pStyle w:val="NormalWeb"/>
              <w:jc w:val="both"/>
              <w:rPr>
                <w:rFonts w:ascii="Calibri" w:hAnsi="Calibri" w:cs="Calibri"/>
                <w:iCs/>
                <w:sz w:val="26"/>
                <w:szCs w:val="26"/>
              </w:rPr>
            </w:pPr>
            <w:r w:rsidRPr="00526737">
              <w:rPr>
                <w:rStyle w:val="rvts21"/>
                <w:rFonts w:ascii="Calibri" w:hAnsi="Calibri" w:cs="Calibri"/>
                <w:sz w:val="26"/>
                <w:szCs w:val="26"/>
              </w:rPr>
              <w:t>(5) Dacă incompatibilitatea prevăzută la alin. (2)-(4)</w:t>
            </w:r>
            <w:r w:rsidRPr="00526737">
              <w:rPr>
                <w:rStyle w:val="rvts21"/>
                <w:rFonts w:ascii="Calibri" w:hAnsi="Calibri" w:cs="Calibri"/>
                <w:b/>
                <w:bCs/>
                <w:sz w:val="26"/>
                <w:szCs w:val="26"/>
              </w:rPr>
              <w:t xml:space="preserve"> </w:t>
            </w:r>
            <w:r w:rsidRPr="00526737">
              <w:rPr>
                <w:rStyle w:val="rvts21"/>
                <w:rFonts w:ascii="Calibri" w:hAnsi="Calibri" w:cs="Calibri"/>
                <w:sz w:val="26"/>
                <w:szCs w:val="26"/>
              </w:rPr>
              <w:t>se iveşte ulterior desemnării membrilor comisiilor, membrul în cauză are obligaţia să se retragă şi să comunice de îndată această situaţie preşedintelui comisiei, în vederea înlocuirii sale.</w:t>
            </w:r>
          </w:p>
        </w:tc>
        <w:tc>
          <w:tcPr>
            <w:tcW w:w="1701" w:type="dxa"/>
            <w:tcBorders>
              <w:top w:val="single" w:sz="6" w:space="0" w:color="000000"/>
              <w:left w:val="single" w:sz="6" w:space="0" w:color="000000"/>
              <w:bottom w:val="single" w:sz="6" w:space="0" w:color="000000"/>
              <w:right w:val="single" w:sz="6" w:space="0" w:color="000000"/>
            </w:tcBorders>
          </w:tcPr>
          <w:p w14:paraId="65E9CA88" w14:textId="77777777" w:rsidR="00F152FA" w:rsidRPr="00B568BB" w:rsidRDefault="00F152FA"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38BD4C41" w14:textId="77777777" w:rsidR="00F152FA" w:rsidRPr="00B568BB" w:rsidRDefault="00F152FA" w:rsidP="004A09D0">
            <w:pPr>
              <w:rPr>
                <w:rFonts w:ascii="Calibri" w:hAnsi="Calibri"/>
                <w:sz w:val="26"/>
              </w:rPr>
            </w:pPr>
          </w:p>
          <w:p w14:paraId="550BBF43" w14:textId="77777777" w:rsidR="00F152FA" w:rsidRPr="00B568BB" w:rsidRDefault="00F152FA" w:rsidP="004A09D0">
            <w:pPr>
              <w:rPr>
                <w:rFonts w:ascii="Calibri" w:hAnsi="Calibri"/>
                <w:sz w:val="26"/>
              </w:rPr>
            </w:pPr>
          </w:p>
        </w:tc>
      </w:tr>
      <w:tr w:rsidR="001206EC" w:rsidRPr="00B568BB" w14:paraId="1CFB71D0" w14:textId="77777777" w:rsidTr="005174C8">
        <w:tc>
          <w:tcPr>
            <w:tcW w:w="434" w:type="dxa"/>
            <w:tcBorders>
              <w:top w:val="single" w:sz="6" w:space="0" w:color="000000"/>
              <w:left w:val="single" w:sz="6" w:space="0" w:color="000000"/>
              <w:bottom w:val="single" w:sz="6" w:space="0" w:color="000000"/>
              <w:right w:val="single" w:sz="6" w:space="0" w:color="000000"/>
            </w:tcBorders>
          </w:tcPr>
          <w:p w14:paraId="6DB16FD3" w14:textId="341B7B14" w:rsidR="001206EC" w:rsidRPr="00B568BB" w:rsidRDefault="001206EC" w:rsidP="004A09D0">
            <w:pPr>
              <w:rPr>
                <w:rFonts w:ascii="Calibri" w:hAnsi="Calibri"/>
                <w:sz w:val="26"/>
              </w:rPr>
            </w:pPr>
            <w:r w:rsidRPr="00B568BB">
              <w:rPr>
                <w:rFonts w:ascii="Calibri" w:hAnsi="Calibri"/>
                <w:sz w:val="26"/>
              </w:rPr>
              <w:t>14.</w:t>
            </w:r>
          </w:p>
        </w:tc>
        <w:tc>
          <w:tcPr>
            <w:tcW w:w="992" w:type="dxa"/>
            <w:tcBorders>
              <w:top w:val="single" w:sz="6" w:space="0" w:color="000000"/>
              <w:left w:val="single" w:sz="6" w:space="0" w:color="000000"/>
              <w:bottom w:val="single" w:sz="6" w:space="0" w:color="000000"/>
              <w:right w:val="single" w:sz="6" w:space="0" w:color="000000"/>
            </w:tcBorders>
          </w:tcPr>
          <w:p w14:paraId="4B1BF287" w14:textId="12DC76DA" w:rsidR="001206EC" w:rsidRPr="00B568BB" w:rsidRDefault="001206EC" w:rsidP="004A09D0">
            <w:pPr>
              <w:rPr>
                <w:rFonts w:ascii="Calibri" w:hAnsi="Calibri" w:cs="Calibri"/>
                <w:bCs/>
                <w:sz w:val="26"/>
                <w:szCs w:val="26"/>
              </w:rPr>
            </w:pPr>
            <w:r w:rsidRPr="00B568BB">
              <w:rPr>
                <w:rFonts w:ascii="Calibri" w:hAnsi="Calibri" w:cs="Calibri"/>
                <w:bCs/>
                <w:sz w:val="26"/>
                <w:szCs w:val="26"/>
              </w:rPr>
              <w:t>Art. 14</w:t>
            </w:r>
          </w:p>
        </w:tc>
        <w:tc>
          <w:tcPr>
            <w:tcW w:w="5812" w:type="dxa"/>
            <w:tcBorders>
              <w:top w:val="single" w:sz="6" w:space="0" w:color="000000"/>
              <w:left w:val="single" w:sz="6" w:space="0" w:color="000000"/>
              <w:bottom w:val="single" w:sz="6" w:space="0" w:color="000000"/>
              <w:right w:val="single" w:sz="6" w:space="0" w:color="000000"/>
            </w:tcBorders>
          </w:tcPr>
          <w:p w14:paraId="2298E697" w14:textId="77777777" w:rsidR="00526737" w:rsidRPr="00526737" w:rsidRDefault="00526737" w:rsidP="00526737">
            <w:pPr>
              <w:pStyle w:val="NormalWeb"/>
              <w:jc w:val="both"/>
              <w:rPr>
                <w:rStyle w:val="rvts21"/>
                <w:rFonts w:ascii="Calibri" w:hAnsi="Calibri" w:cs="Calibri"/>
                <w:sz w:val="26"/>
                <w:szCs w:val="26"/>
              </w:rPr>
            </w:pPr>
            <w:r w:rsidRPr="00526737">
              <w:rPr>
                <w:rStyle w:val="rvts21"/>
                <w:rFonts w:ascii="Calibri" w:hAnsi="Calibri" w:cs="Calibri"/>
                <w:sz w:val="26"/>
                <w:szCs w:val="26"/>
              </w:rPr>
              <w:t>(1) Comisia de organizare a examenului de capacitate se constituie prin hotărâre a Secției pentru procurori, la propunerea Direcţiei resurse umane şi organizare a Consiliului Superior al Magistraturii şi a Institutului Naţional al Magistraturii, şi coordonează organizarea şi desfăşurarea activităților pentru examen.</w:t>
            </w:r>
          </w:p>
          <w:p w14:paraId="5ED3010D"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(2) Comisia de organizare a examenului de capacitate se compune din:</w:t>
            </w:r>
          </w:p>
          <w:p w14:paraId="5FDC3387" w14:textId="77777777" w:rsidR="00526737" w:rsidRPr="00526737" w:rsidRDefault="00526737" w:rsidP="00526737">
            <w:pPr>
              <w:pStyle w:val="NormalWeb"/>
              <w:jc w:val="both"/>
              <w:rPr>
                <w:rStyle w:val="rvts21"/>
                <w:rFonts w:ascii="Calibri" w:hAnsi="Calibri" w:cs="Calibri"/>
                <w:sz w:val="26"/>
                <w:szCs w:val="26"/>
              </w:rPr>
            </w:pPr>
            <w:r w:rsidRPr="00526737">
              <w:rPr>
                <w:rStyle w:val="rvts21"/>
                <w:rFonts w:ascii="Calibri" w:hAnsi="Calibri" w:cs="Calibri"/>
                <w:sz w:val="26"/>
                <w:szCs w:val="26"/>
              </w:rPr>
              <w:t>- preşedinte: secretarul general adjunct al Consiliului Superior al Magistraturii</w:t>
            </w:r>
            <w:r w:rsidRPr="00526737">
              <w:rPr>
                <w:rStyle w:val="rvts21"/>
                <w:rFonts w:ascii="Calibri" w:hAnsi="Calibri" w:cs="Calibri"/>
                <w:b/>
                <w:bCs/>
                <w:sz w:val="26"/>
                <w:szCs w:val="26"/>
              </w:rPr>
              <w:t xml:space="preserve"> </w:t>
            </w:r>
            <w:r w:rsidRPr="00526737">
              <w:rPr>
                <w:rStyle w:val="rvts21"/>
                <w:rFonts w:ascii="Calibri" w:hAnsi="Calibri" w:cs="Calibri"/>
                <w:sz w:val="26"/>
                <w:szCs w:val="26"/>
              </w:rPr>
              <w:t>sau persoane cu funcții de conducere din aparatul propriu al Consiliului Superior al Magistraturii, după caz;</w:t>
            </w:r>
          </w:p>
          <w:p w14:paraId="1DB199C9"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 vicepreşedinte: unul dintre directorii adjuncți ai Institutului Naţional al Magistraturii sau persoane cu funcții de conducere din aparatul propriu al Consiliului Superior al Magistraturii, după caz;</w:t>
            </w:r>
          </w:p>
          <w:p w14:paraId="41658265"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lastRenderedPageBreak/>
              <w:t>- membri: directori, șefi de serviciu, judecători şi procurori detaşaţi în cadrul Consiliului Superior al Magistraturii sau al Institutului Naţional al Magistraturii, personal de specialitate juridică asimilat judecătorilor şi procurorilor din cadrul Consiliului Superior al Magistraturii şi al Institutului Naţional al Magistraturii, funcţionari publici şi personal contractual din cadrul Consiliului Superior al Magistraturii şi al Institutului Naţional al Magistraturii.</w:t>
            </w:r>
          </w:p>
          <w:p w14:paraId="0A340F12" w14:textId="094F23BA" w:rsidR="001206EC" w:rsidRPr="00B568BB" w:rsidRDefault="00526737" w:rsidP="00526737">
            <w:pPr>
              <w:pStyle w:val="NormalWeb"/>
              <w:jc w:val="both"/>
              <w:rPr>
                <w:rFonts w:ascii="Calibri" w:hAnsi="Calibri" w:cs="Calibri"/>
                <w:iCs/>
                <w:sz w:val="26"/>
                <w:szCs w:val="26"/>
              </w:rPr>
            </w:pPr>
            <w:r w:rsidRPr="00526737">
              <w:rPr>
                <w:rStyle w:val="rvts21"/>
                <w:rFonts w:ascii="Calibri" w:hAnsi="Calibri" w:cs="Calibri"/>
                <w:sz w:val="26"/>
                <w:szCs w:val="26"/>
              </w:rPr>
              <w:t>(3) Responsabilii de sală şi supraveghetorii, precum şi alte persoane care își desfăşoară activitatea pentru buna organizare a examenului sunt desemnaţi de preşedintele comisiei de organizare, de regulă, din cadrul acelorași categorii de personal ca și membrii comisiei.</w:t>
            </w:r>
          </w:p>
        </w:tc>
        <w:tc>
          <w:tcPr>
            <w:tcW w:w="1701" w:type="dxa"/>
            <w:tcBorders>
              <w:top w:val="single" w:sz="6" w:space="0" w:color="000000"/>
              <w:left w:val="single" w:sz="6" w:space="0" w:color="000000"/>
              <w:bottom w:val="single" w:sz="6" w:space="0" w:color="000000"/>
              <w:right w:val="single" w:sz="6" w:space="0" w:color="000000"/>
            </w:tcBorders>
          </w:tcPr>
          <w:p w14:paraId="0A32D9D8" w14:textId="77777777" w:rsidR="001206EC" w:rsidRPr="00B568BB" w:rsidRDefault="001206EC"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5BDBDEB3" w14:textId="77777777" w:rsidR="001206EC" w:rsidRPr="00B568BB" w:rsidRDefault="001206EC" w:rsidP="004A09D0">
            <w:pPr>
              <w:rPr>
                <w:rFonts w:ascii="Calibri" w:hAnsi="Calibri"/>
                <w:sz w:val="26"/>
              </w:rPr>
            </w:pPr>
          </w:p>
        </w:tc>
      </w:tr>
      <w:tr w:rsidR="001206EC" w:rsidRPr="00B568BB" w14:paraId="740B2644" w14:textId="77777777" w:rsidTr="005174C8">
        <w:tc>
          <w:tcPr>
            <w:tcW w:w="434" w:type="dxa"/>
            <w:tcBorders>
              <w:top w:val="single" w:sz="6" w:space="0" w:color="000000"/>
              <w:left w:val="single" w:sz="6" w:space="0" w:color="000000"/>
              <w:bottom w:val="single" w:sz="6" w:space="0" w:color="000000"/>
              <w:right w:val="single" w:sz="6" w:space="0" w:color="000000"/>
            </w:tcBorders>
          </w:tcPr>
          <w:p w14:paraId="5FF5F5AF" w14:textId="54334FB1" w:rsidR="001206EC" w:rsidRPr="00B568BB" w:rsidRDefault="001206EC" w:rsidP="004A09D0">
            <w:pPr>
              <w:rPr>
                <w:rFonts w:ascii="Calibri" w:hAnsi="Calibri"/>
                <w:sz w:val="26"/>
              </w:rPr>
            </w:pPr>
            <w:r w:rsidRPr="00B568BB">
              <w:rPr>
                <w:rFonts w:ascii="Calibri" w:hAnsi="Calibri"/>
                <w:sz w:val="26"/>
              </w:rPr>
              <w:t>15.</w:t>
            </w:r>
          </w:p>
        </w:tc>
        <w:tc>
          <w:tcPr>
            <w:tcW w:w="992" w:type="dxa"/>
            <w:tcBorders>
              <w:top w:val="single" w:sz="6" w:space="0" w:color="000000"/>
              <w:left w:val="single" w:sz="6" w:space="0" w:color="000000"/>
              <w:bottom w:val="single" w:sz="6" w:space="0" w:color="000000"/>
              <w:right w:val="single" w:sz="6" w:space="0" w:color="000000"/>
            </w:tcBorders>
          </w:tcPr>
          <w:p w14:paraId="79DF15E9" w14:textId="045FD82B" w:rsidR="001206EC" w:rsidRPr="00B568BB" w:rsidRDefault="001206EC" w:rsidP="004A09D0">
            <w:pPr>
              <w:rPr>
                <w:rFonts w:ascii="Calibri" w:hAnsi="Calibri" w:cs="Calibri"/>
                <w:bCs/>
                <w:sz w:val="26"/>
                <w:szCs w:val="26"/>
              </w:rPr>
            </w:pPr>
            <w:r w:rsidRPr="00B568BB">
              <w:rPr>
                <w:rFonts w:ascii="Calibri" w:hAnsi="Calibri" w:cs="Calibri"/>
                <w:bCs/>
                <w:sz w:val="26"/>
                <w:szCs w:val="26"/>
              </w:rPr>
              <w:t>Art. 15</w:t>
            </w:r>
          </w:p>
        </w:tc>
        <w:tc>
          <w:tcPr>
            <w:tcW w:w="5812" w:type="dxa"/>
            <w:tcBorders>
              <w:top w:val="single" w:sz="6" w:space="0" w:color="000000"/>
              <w:left w:val="single" w:sz="6" w:space="0" w:color="000000"/>
              <w:bottom w:val="single" w:sz="6" w:space="0" w:color="000000"/>
              <w:right w:val="single" w:sz="6" w:space="0" w:color="000000"/>
            </w:tcBorders>
          </w:tcPr>
          <w:p w14:paraId="6D9A19E4"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(1) Comisia de organizare a examenului de capacitate are, în principal, următoarele atribuţii:</w:t>
            </w:r>
          </w:p>
          <w:p w14:paraId="4BE024AE"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1. transmite cererea-tip de înscriere, tematica şi bibliografia de examen către curțile de apel;</w:t>
            </w:r>
          </w:p>
          <w:p w14:paraId="70EC13EE" w14:textId="77777777" w:rsidR="00526737" w:rsidRPr="00526737" w:rsidRDefault="00526737" w:rsidP="00526737">
            <w:pPr>
              <w:pStyle w:val="NormalWeb"/>
              <w:jc w:val="both"/>
              <w:rPr>
                <w:rStyle w:val="rvts21"/>
                <w:rFonts w:ascii="Calibri" w:hAnsi="Calibri" w:cs="Calibri"/>
                <w:sz w:val="26"/>
                <w:szCs w:val="26"/>
              </w:rPr>
            </w:pPr>
            <w:r w:rsidRPr="00526737">
              <w:rPr>
                <w:rStyle w:val="rvts21"/>
                <w:rFonts w:ascii="Calibri" w:hAnsi="Calibri" w:cs="Calibri"/>
                <w:sz w:val="26"/>
                <w:szCs w:val="26"/>
              </w:rPr>
              <w:t>2. centralizează cererile de înscriere la examen, întocmeşte listele de înscriere, verifică îndeplinirea de către candidaţi a condiţiilor legale de participare la examen, întocmeşte,</w:t>
            </w:r>
            <w:r w:rsidRPr="00526737">
              <w:rPr>
                <w:rStyle w:val="rvts21"/>
                <w:rFonts w:ascii="Calibri" w:hAnsi="Calibri" w:cs="Calibri"/>
                <w:strike/>
                <w:sz w:val="26"/>
                <w:szCs w:val="26"/>
              </w:rPr>
              <w:t xml:space="preserve"> </w:t>
            </w:r>
            <w:r w:rsidRPr="00526737">
              <w:rPr>
                <w:rStyle w:val="rvts21"/>
                <w:rFonts w:ascii="Calibri" w:hAnsi="Calibri" w:cs="Calibri"/>
                <w:sz w:val="26"/>
                <w:szCs w:val="26"/>
              </w:rPr>
              <w:t>afişează și publică lista candidaţilor care îndeplinesc condiţiile legale de participare la examen, respectiv întocmește și publică lista finală a candidaţilor;</w:t>
            </w:r>
          </w:p>
          <w:p w14:paraId="2BC580CE"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3. controlează şi îndrumă activitățile privind organizarea şi desfăşurarea examenului, constând, în principal, în: identificarea şi, după caz, închirierea spaţiilor adecvate pentru susţinerea probelor de examen, procurarea necesarului de rechizite, asigurarea asistenţei medicale pe parcursul desfăşurării examenului şi a pazei necesare pentru păstrarea ordinii publice la centrele de examen şi de evaluare, asigurarea cheltuielilor de transport, cazare şi diurnă, după caz, pentru membrii comisiilor;</w:t>
            </w:r>
          </w:p>
          <w:p w14:paraId="52EB35AD"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 xml:space="preserve">4. ia măsuri pentru securizarea subiectelor, a baremelor de evaluare şi notare, a punctajelor de evaluare şi a lucrărilor scrise la sediul Institutului Naţional al Magistraturii şi în timpul transportului acestora, precum şi păstrarea ordinii publice la </w:t>
            </w:r>
            <w:r w:rsidRPr="00526737">
              <w:rPr>
                <w:rStyle w:val="rvts21"/>
                <w:rFonts w:ascii="Calibri" w:hAnsi="Calibri" w:cs="Calibri"/>
                <w:sz w:val="26"/>
                <w:szCs w:val="26"/>
              </w:rPr>
              <w:lastRenderedPageBreak/>
              <w:t>centrele de examen şi de evaluare;</w:t>
            </w:r>
          </w:p>
          <w:p w14:paraId="24771BB2"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5. asigură confecţionarea ştampilelor-tip pentru examen, numerotate;</w:t>
            </w:r>
          </w:p>
          <w:p w14:paraId="086E3A15"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6. asigură instruirea, cu 24 - 48 de ore înaintea datei examenului, a responsabililor de sală;</w:t>
            </w:r>
          </w:p>
          <w:p w14:paraId="07B6F6DF"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7. preia de la comisiile de elaborare a subiectelor subiectele pentru probele scrise și pentru probele orale, baremele de evaluare şi notare și, respectiv, punctajele de evaluare, în plicuri distincte, închise şi sigilate;</w:t>
            </w:r>
          </w:p>
          <w:p w14:paraId="1129882E"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8. coordonează multiplicarea subiectelor pentru probele scrise, imediat după extragerea variantei de examen, în funcţie de numărul candidaţilor, sigilând apoi plicurile care conţin necesarul de subiecte pentru fiecare sală;</w:t>
            </w:r>
          </w:p>
          <w:p w14:paraId="015A04E9"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9. distribuie candidaţilor subiectele multiplicate pentru probele scrise;</w:t>
            </w:r>
          </w:p>
          <w:p w14:paraId="757B1AF5"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10. afişează baremul de evaluare şi notare la centrele de examen, după încheierea probei scrise, şi asigură publicarea acestuia, precum şi a subiectelor de examen pe pagina de internet a Consiliului Superior al Magistraturii şi pe cea a Institutului Naţional al Magistraturii;</w:t>
            </w:r>
          </w:p>
          <w:p w14:paraId="0EC631AD" w14:textId="77777777" w:rsidR="00526737" w:rsidRPr="00526737" w:rsidRDefault="00526737" w:rsidP="00526737">
            <w:pPr>
              <w:pStyle w:val="NormalWeb"/>
              <w:jc w:val="both"/>
              <w:rPr>
                <w:rStyle w:val="rvts21"/>
                <w:rFonts w:ascii="Calibri" w:hAnsi="Calibri" w:cs="Calibri"/>
                <w:sz w:val="26"/>
                <w:szCs w:val="26"/>
              </w:rPr>
            </w:pPr>
            <w:r w:rsidRPr="00526737">
              <w:rPr>
                <w:rStyle w:val="rvts21"/>
                <w:rFonts w:ascii="Calibri" w:hAnsi="Calibri" w:cs="Calibri"/>
                <w:sz w:val="26"/>
                <w:szCs w:val="26"/>
              </w:rPr>
              <w:t>11. preia, în ziua desfăşurării examenului, lucrările scrise, organizează transportul acestora de la centrele de examen la centrul de evaluare şi răspunde de securitatea lor;</w:t>
            </w:r>
          </w:p>
          <w:p w14:paraId="646C84D9" w14:textId="77777777" w:rsidR="00526737" w:rsidRPr="00526737" w:rsidRDefault="00526737" w:rsidP="00526737">
            <w:pPr>
              <w:pStyle w:val="NormalWeb"/>
              <w:jc w:val="both"/>
              <w:rPr>
                <w:rFonts w:ascii="Calibri" w:hAnsi="Calibri" w:cs="Calibri"/>
                <w:sz w:val="26"/>
                <w:szCs w:val="26"/>
              </w:rPr>
            </w:pPr>
            <w:r w:rsidRPr="00526737">
              <w:rPr>
                <w:rFonts w:ascii="Calibri" w:hAnsi="Calibri" w:cs="Calibri"/>
                <w:sz w:val="26"/>
                <w:szCs w:val="26"/>
              </w:rPr>
              <w:t xml:space="preserve">12. predă comisiilor de examinare pentru probele orale, cel mai târziu cu 48 de ore înainte de începerea probelor, plicurile sigilate cu biletele cuprinzând subiectele pentru probele orale, precum și cu punctajele de evaluare; </w:t>
            </w:r>
          </w:p>
          <w:p w14:paraId="32317238"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13. ia măsuri pentru ca în spaţiile în care se desfăşoară probele de examen, precum şi în cele în care îşi desfăşoară activitatea comisiile de elaborare a subiectelor,</w:t>
            </w:r>
            <w:r w:rsidRPr="00526737">
              <w:rPr>
                <w:rStyle w:val="rvts21"/>
                <w:rFonts w:ascii="Calibri" w:hAnsi="Calibri" w:cs="Calibri"/>
                <w:b/>
                <w:bCs/>
                <w:sz w:val="26"/>
                <w:szCs w:val="26"/>
              </w:rPr>
              <w:t xml:space="preserve"> </w:t>
            </w:r>
            <w:r w:rsidRPr="00526737">
              <w:rPr>
                <w:rStyle w:val="rvts21"/>
                <w:rFonts w:ascii="Calibri" w:hAnsi="Calibri" w:cs="Calibri"/>
                <w:sz w:val="26"/>
                <w:szCs w:val="26"/>
              </w:rPr>
              <w:t>comisiile de examinare sau comisiile de soluţionare a contestaţiilor să nu pătrundă persoane străine, neautorizate de comisii sau neprevăzute de prezentul regulament;</w:t>
            </w:r>
          </w:p>
          <w:p w14:paraId="2DF78BB6"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 xml:space="preserve">14. predă şi primeşte de la comisiile de examinare şi de la comisiile de soluţionare a contestaţiilor, după </w:t>
            </w:r>
            <w:r w:rsidRPr="00526737">
              <w:rPr>
                <w:rStyle w:val="rvts21"/>
                <w:rFonts w:ascii="Calibri" w:hAnsi="Calibri" w:cs="Calibri"/>
                <w:sz w:val="26"/>
                <w:szCs w:val="26"/>
              </w:rPr>
              <w:lastRenderedPageBreak/>
              <w:t>caz, lucrările scrise, borderourile individuale de notare, borderoul centralizator şi procesele-verbale cuprinzând deciziile acestor comisii;</w:t>
            </w:r>
          </w:p>
          <w:p w14:paraId="0CB795E5"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15. asigură respectarea procedurii de evaluare şi notare;</w:t>
            </w:r>
          </w:p>
          <w:p w14:paraId="79FE1E52"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16. calculează mediile generale şi întocmeşte listele finale;</w:t>
            </w:r>
          </w:p>
          <w:p w14:paraId="24DE2F78"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17. analizează desfăşurarea şi rezultatele examenului şi prezintă concluziile Secției pentru procurori;</w:t>
            </w:r>
          </w:p>
          <w:p w14:paraId="7ACFD5D9"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18. informează de îndată vicepreședintele Consiliului Superior al Magistraturii cu privire la orice situaţie deosebită a cărei rezolvare nu este prevăzută în prezentul regulament, precum şi cu privire la orice situaţie care impune anularea unor subiecte, cum ar fi pierderea, deteriorarea ori desecretizarea unui subiect;</w:t>
            </w:r>
          </w:p>
          <w:p w14:paraId="124BDC12"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19. propune Secției pentru procurori eventualele modificări în modul de organizare şi desfăşurare a examenului;</w:t>
            </w:r>
          </w:p>
          <w:p w14:paraId="03466A4C"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20. asigură publicarea pe paginile de internet, de către Consiliul Superior al Magistraturii şi Institutul Naţional al Magistraturii, a rezultatelor probelor</w:t>
            </w:r>
            <w:r w:rsidRPr="00526737">
              <w:rPr>
                <w:rStyle w:val="rvts21"/>
                <w:rFonts w:ascii="Calibri" w:hAnsi="Calibri" w:cs="Calibri"/>
                <w:color w:val="318100"/>
                <w:sz w:val="26"/>
                <w:szCs w:val="26"/>
              </w:rPr>
              <w:t xml:space="preserve"> </w:t>
            </w:r>
            <w:r w:rsidRPr="00526737">
              <w:rPr>
                <w:rStyle w:val="rvts21"/>
                <w:rFonts w:ascii="Calibri" w:hAnsi="Calibri" w:cs="Calibri"/>
                <w:sz w:val="26"/>
                <w:szCs w:val="26"/>
              </w:rPr>
              <w:t>examenului, precum și publicarea pe aceste pagini de internet a rezultatelor finale ale examenului;</w:t>
            </w:r>
          </w:p>
          <w:p w14:paraId="3F688B39"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21. îndeplineşte orice alte atribuţii necesare bunei desfăşurări a examenului.</w:t>
            </w:r>
          </w:p>
          <w:p w14:paraId="7E587597" w14:textId="08B04A96" w:rsidR="001206EC" w:rsidRPr="00B568BB" w:rsidRDefault="00526737" w:rsidP="00526737">
            <w:pPr>
              <w:pStyle w:val="NormalWeb"/>
              <w:jc w:val="both"/>
              <w:rPr>
                <w:rFonts w:ascii="Calibri" w:hAnsi="Calibri" w:cs="Calibri"/>
                <w:iCs/>
                <w:sz w:val="26"/>
                <w:szCs w:val="26"/>
              </w:rPr>
            </w:pPr>
            <w:r w:rsidRPr="00526737">
              <w:rPr>
                <w:rStyle w:val="rvts21"/>
                <w:rFonts w:ascii="Calibri" w:hAnsi="Calibri" w:cs="Calibri"/>
                <w:sz w:val="26"/>
                <w:szCs w:val="26"/>
              </w:rPr>
              <w:t>(2) Preşedintele comisiei de organizare a examenului de capacitate ia toate măsurile necesare îndeplinirii atribuţiilor prevăzute la alin. (1). În acest scop, preşedintele comisiei de organizare a examenului de capacitate stabileşte fişa de atribuţii pentru vicepreşedinte</w:t>
            </w:r>
            <w:r w:rsidRPr="00526737">
              <w:rPr>
                <w:rStyle w:val="rvts21"/>
                <w:rFonts w:ascii="Calibri" w:hAnsi="Calibri" w:cs="Calibri"/>
                <w:color w:val="E36C0A"/>
                <w:sz w:val="26"/>
                <w:szCs w:val="26"/>
              </w:rPr>
              <w:t xml:space="preserve"> </w:t>
            </w:r>
            <w:r w:rsidRPr="00526737">
              <w:rPr>
                <w:rStyle w:val="rvts21"/>
                <w:rFonts w:ascii="Calibri" w:hAnsi="Calibri" w:cs="Calibri"/>
                <w:sz w:val="26"/>
                <w:szCs w:val="26"/>
              </w:rPr>
              <w:t>şi membrii comisiei, precum şi instrucţiunile pentru responsabilii de sală şi supraveghetori.</w:t>
            </w:r>
          </w:p>
        </w:tc>
        <w:tc>
          <w:tcPr>
            <w:tcW w:w="1701" w:type="dxa"/>
            <w:tcBorders>
              <w:top w:val="single" w:sz="6" w:space="0" w:color="000000"/>
              <w:left w:val="single" w:sz="6" w:space="0" w:color="000000"/>
              <w:bottom w:val="single" w:sz="6" w:space="0" w:color="000000"/>
              <w:right w:val="single" w:sz="6" w:space="0" w:color="000000"/>
            </w:tcBorders>
          </w:tcPr>
          <w:p w14:paraId="22A41C11" w14:textId="77777777" w:rsidR="001206EC" w:rsidRPr="00B568BB" w:rsidRDefault="001206EC"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20FAB239" w14:textId="77777777" w:rsidR="001206EC" w:rsidRPr="00B568BB" w:rsidRDefault="001206EC" w:rsidP="004A09D0">
            <w:pPr>
              <w:rPr>
                <w:rFonts w:ascii="Calibri" w:hAnsi="Calibri"/>
                <w:sz w:val="26"/>
              </w:rPr>
            </w:pPr>
          </w:p>
          <w:p w14:paraId="0CD5758C" w14:textId="77777777" w:rsidR="001206EC" w:rsidRPr="00B568BB" w:rsidRDefault="001206EC" w:rsidP="004A09D0">
            <w:pPr>
              <w:rPr>
                <w:rFonts w:ascii="Calibri" w:hAnsi="Calibri"/>
                <w:sz w:val="26"/>
              </w:rPr>
            </w:pPr>
          </w:p>
        </w:tc>
      </w:tr>
      <w:tr w:rsidR="001206EC" w:rsidRPr="00B568BB" w14:paraId="6BD9DF27" w14:textId="77777777" w:rsidTr="005174C8">
        <w:tc>
          <w:tcPr>
            <w:tcW w:w="434" w:type="dxa"/>
            <w:tcBorders>
              <w:top w:val="single" w:sz="6" w:space="0" w:color="000000"/>
              <w:left w:val="single" w:sz="6" w:space="0" w:color="000000"/>
              <w:bottom w:val="single" w:sz="6" w:space="0" w:color="000000"/>
              <w:right w:val="single" w:sz="6" w:space="0" w:color="000000"/>
            </w:tcBorders>
          </w:tcPr>
          <w:p w14:paraId="7CB685B4" w14:textId="13601A2D" w:rsidR="001206EC" w:rsidRPr="00B568BB" w:rsidRDefault="001206EC" w:rsidP="004A09D0">
            <w:pPr>
              <w:rPr>
                <w:rFonts w:ascii="Calibri" w:hAnsi="Calibri"/>
                <w:sz w:val="26"/>
              </w:rPr>
            </w:pPr>
            <w:r w:rsidRPr="00B568BB">
              <w:rPr>
                <w:rFonts w:ascii="Calibri" w:hAnsi="Calibri"/>
                <w:sz w:val="26"/>
              </w:rPr>
              <w:lastRenderedPageBreak/>
              <w:t>16.</w:t>
            </w:r>
          </w:p>
        </w:tc>
        <w:tc>
          <w:tcPr>
            <w:tcW w:w="992" w:type="dxa"/>
            <w:tcBorders>
              <w:top w:val="single" w:sz="6" w:space="0" w:color="000000"/>
              <w:left w:val="single" w:sz="6" w:space="0" w:color="000000"/>
              <w:bottom w:val="single" w:sz="6" w:space="0" w:color="000000"/>
              <w:right w:val="single" w:sz="6" w:space="0" w:color="000000"/>
            </w:tcBorders>
          </w:tcPr>
          <w:p w14:paraId="0134517E" w14:textId="4A4CBEA6" w:rsidR="001206EC" w:rsidRPr="00B568BB" w:rsidRDefault="001206EC" w:rsidP="004A09D0">
            <w:pPr>
              <w:rPr>
                <w:rFonts w:ascii="Calibri" w:hAnsi="Calibri" w:cs="Calibri"/>
                <w:bCs/>
                <w:sz w:val="26"/>
                <w:szCs w:val="26"/>
              </w:rPr>
            </w:pPr>
            <w:r w:rsidRPr="00B568BB">
              <w:rPr>
                <w:rFonts w:ascii="Calibri" w:hAnsi="Calibri" w:cs="Calibri"/>
                <w:bCs/>
                <w:sz w:val="26"/>
                <w:szCs w:val="26"/>
              </w:rPr>
              <w:t>Art. 16</w:t>
            </w:r>
          </w:p>
        </w:tc>
        <w:tc>
          <w:tcPr>
            <w:tcW w:w="5812" w:type="dxa"/>
            <w:tcBorders>
              <w:top w:val="single" w:sz="6" w:space="0" w:color="000000"/>
              <w:left w:val="single" w:sz="6" w:space="0" w:color="000000"/>
              <w:bottom w:val="single" w:sz="6" w:space="0" w:color="000000"/>
              <w:right w:val="single" w:sz="6" w:space="0" w:color="000000"/>
            </w:tcBorders>
          </w:tcPr>
          <w:p w14:paraId="64CEB2A9"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 xml:space="preserve">(1) Comisia de organizare a examenului de capacitate verifică îndeplinirea condiţiilor de participare la examen a candidaţilor şi întocmeşte lista acestora cu cel puţin 25 de zile înaintea datei examenului. Lista candidaţilor se afişează la sediul Institutului Naţional al Magistraturii şi se publică pe pagina de internet a Consiliului Superior al Magistraturii şi pe cea a </w:t>
            </w:r>
            <w:r w:rsidRPr="00526737">
              <w:rPr>
                <w:rStyle w:val="rvts21"/>
                <w:rFonts w:ascii="Calibri" w:hAnsi="Calibri" w:cs="Calibri"/>
                <w:sz w:val="26"/>
                <w:szCs w:val="26"/>
              </w:rPr>
              <w:lastRenderedPageBreak/>
              <w:t>Institutului Naţional al Magistraturii.</w:t>
            </w:r>
          </w:p>
          <w:p w14:paraId="68A8DD86"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(2) Candidaţii respinşi pot formula contestaţii în termen de 48 de ore de la publicarea listei pe pagina de internet a Consiliului Superior al Magistraturii şi pe cea a Institutului Naţional al Magistraturii.</w:t>
            </w:r>
          </w:p>
          <w:p w14:paraId="31475F9B" w14:textId="77777777" w:rsidR="00526737" w:rsidRPr="00526737" w:rsidRDefault="00526737" w:rsidP="00526737">
            <w:pPr>
              <w:pStyle w:val="NormalWeb"/>
              <w:jc w:val="both"/>
              <w:rPr>
                <w:rStyle w:val="rvts21"/>
                <w:rFonts w:ascii="Calibri" w:hAnsi="Calibri" w:cs="Calibri"/>
                <w:sz w:val="26"/>
                <w:szCs w:val="26"/>
              </w:rPr>
            </w:pPr>
            <w:r w:rsidRPr="00526737">
              <w:rPr>
                <w:rStyle w:val="rvts21"/>
                <w:rFonts w:ascii="Calibri" w:hAnsi="Calibri" w:cs="Calibri"/>
                <w:sz w:val="26"/>
                <w:szCs w:val="26"/>
              </w:rPr>
              <w:t xml:space="preserve">(3) Contestaţiile </w:t>
            </w:r>
            <w:r w:rsidRPr="00526737">
              <w:rPr>
                <w:rStyle w:val="rvts21"/>
                <w:rFonts w:ascii="Calibri" w:hAnsi="Calibri" w:cs="Calibri"/>
                <w:color w:val="000000"/>
                <w:sz w:val="26"/>
                <w:szCs w:val="26"/>
              </w:rPr>
              <w:t xml:space="preserve">se depun </w:t>
            </w:r>
            <w:r w:rsidRPr="00526737">
              <w:rPr>
                <w:rStyle w:val="rvts21"/>
                <w:rFonts w:ascii="Calibri" w:hAnsi="Calibri" w:cs="Calibri"/>
                <w:sz w:val="26"/>
                <w:szCs w:val="26"/>
              </w:rPr>
              <w:t>la Consiliul Superior al Magistraturii de către personalul de specialitate juridică asimilat judecătorilor şi procurorilor sau la parchetele de pe lângă curțile de apel de către procurori. După primire, contestațiile sunt înaintate de îndată, prin fax sau e-mail, comisiei de organizare a examenului de capacitate.</w:t>
            </w:r>
          </w:p>
          <w:p w14:paraId="1A2B95CD" w14:textId="77777777" w:rsidR="00526737" w:rsidRPr="00526737" w:rsidRDefault="00526737" w:rsidP="00526737">
            <w:pPr>
              <w:pStyle w:val="NormalWeb"/>
              <w:jc w:val="both"/>
              <w:rPr>
                <w:rStyle w:val="rvts21"/>
                <w:rFonts w:ascii="Calibri" w:hAnsi="Calibri" w:cs="Calibri"/>
                <w:sz w:val="26"/>
                <w:szCs w:val="26"/>
              </w:rPr>
            </w:pPr>
            <w:r w:rsidRPr="00526737">
              <w:rPr>
                <w:rStyle w:val="rvts21"/>
                <w:rFonts w:ascii="Calibri" w:hAnsi="Calibri" w:cs="Calibri"/>
                <w:sz w:val="26"/>
                <w:szCs w:val="26"/>
              </w:rPr>
              <w:t>(4) Contestaţiile se soluționează de Secția pentru procurori, în termen de 3 zile de la expirarea termenului prevăzut la alin. (2), prin hotărâre definitivă.</w:t>
            </w:r>
          </w:p>
          <w:p w14:paraId="4F26EF11" w14:textId="439E0DAC" w:rsidR="001206EC" w:rsidRPr="00B568BB" w:rsidRDefault="00526737" w:rsidP="00526737">
            <w:pPr>
              <w:pStyle w:val="NormalWeb"/>
              <w:jc w:val="both"/>
              <w:rPr>
                <w:rFonts w:ascii="Calibri" w:hAnsi="Calibri" w:cs="Calibri"/>
                <w:iCs/>
                <w:sz w:val="26"/>
                <w:szCs w:val="26"/>
              </w:rPr>
            </w:pPr>
            <w:r w:rsidRPr="00526737">
              <w:rPr>
                <w:rStyle w:val="rvts21"/>
                <w:rFonts w:ascii="Calibri" w:hAnsi="Calibri" w:cs="Calibri"/>
                <w:sz w:val="26"/>
                <w:szCs w:val="26"/>
              </w:rPr>
              <w:t xml:space="preserve">(5) După pronunţarea hotărârii Secției pentru procurori se întocmeşte lista finală a candidaţilor care îndeplinesc condiţiile de participare la examen, listă care </w:t>
            </w:r>
            <w:r w:rsidRPr="00526737">
              <w:rPr>
                <w:rStyle w:val="rvts21"/>
                <w:rFonts w:ascii="Calibri" w:hAnsi="Calibri" w:cs="Calibri"/>
                <w:color w:val="000000"/>
                <w:sz w:val="26"/>
                <w:szCs w:val="26"/>
              </w:rPr>
              <w:t>se publică pe pagina de internet a Consiliului Superior al Magistraturii și pe cea a Institutului Național al Magistraturii.</w:t>
            </w:r>
          </w:p>
        </w:tc>
        <w:tc>
          <w:tcPr>
            <w:tcW w:w="1701" w:type="dxa"/>
            <w:tcBorders>
              <w:top w:val="single" w:sz="6" w:space="0" w:color="000000"/>
              <w:left w:val="single" w:sz="6" w:space="0" w:color="000000"/>
              <w:bottom w:val="single" w:sz="6" w:space="0" w:color="000000"/>
              <w:right w:val="single" w:sz="6" w:space="0" w:color="000000"/>
            </w:tcBorders>
          </w:tcPr>
          <w:p w14:paraId="23AE4408" w14:textId="77777777" w:rsidR="001206EC" w:rsidRPr="00B568BB" w:rsidRDefault="001206EC"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6F74B893" w14:textId="77777777" w:rsidR="001206EC" w:rsidRPr="00B568BB" w:rsidRDefault="001206EC" w:rsidP="004A09D0">
            <w:pPr>
              <w:rPr>
                <w:rFonts w:ascii="Calibri" w:hAnsi="Calibri"/>
                <w:sz w:val="26"/>
              </w:rPr>
            </w:pPr>
          </w:p>
        </w:tc>
      </w:tr>
      <w:tr w:rsidR="001206EC" w:rsidRPr="00B568BB" w14:paraId="310AAA36" w14:textId="77777777" w:rsidTr="0077572F">
        <w:trPr>
          <w:trHeight w:val="270"/>
        </w:trPr>
        <w:tc>
          <w:tcPr>
            <w:tcW w:w="434" w:type="dxa"/>
            <w:tcBorders>
              <w:top w:val="single" w:sz="6" w:space="0" w:color="000000"/>
              <w:left w:val="single" w:sz="6" w:space="0" w:color="000000"/>
              <w:bottom w:val="single" w:sz="6" w:space="0" w:color="000000"/>
              <w:right w:val="single" w:sz="6" w:space="0" w:color="000000"/>
            </w:tcBorders>
          </w:tcPr>
          <w:p w14:paraId="177B5A2E" w14:textId="26249CEC" w:rsidR="001206EC" w:rsidRPr="00B568BB" w:rsidRDefault="001206EC" w:rsidP="004A09D0">
            <w:pPr>
              <w:rPr>
                <w:rFonts w:ascii="Calibri" w:hAnsi="Calibri"/>
                <w:sz w:val="26"/>
              </w:rPr>
            </w:pPr>
            <w:r w:rsidRPr="00B568BB">
              <w:rPr>
                <w:rFonts w:ascii="Calibri" w:hAnsi="Calibri"/>
                <w:sz w:val="26"/>
              </w:rPr>
              <w:t>17.</w:t>
            </w:r>
          </w:p>
        </w:tc>
        <w:tc>
          <w:tcPr>
            <w:tcW w:w="992" w:type="dxa"/>
            <w:tcBorders>
              <w:top w:val="single" w:sz="6" w:space="0" w:color="000000"/>
              <w:left w:val="single" w:sz="6" w:space="0" w:color="000000"/>
              <w:bottom w:val="single" w:sz="6" w:space="0" w:color="000000"/>
              <w:right w:val="single" w:sz="6" w:space="0" w:color="000000"/>
            </w:tcBorders>
          </w:tcPr>
          <w:p w14:paraId="723F41CB" w14:textId="4E21C82C" w:rsidR="001206EC" w:rsidRPr="00B568BB" w:rsidRDefault="001206EC" w:rsidP="004A09D0">
            <w:pPr>
              <w:rPr>
                <w:rFonts w:ascii="Calibri" w:hAnsi="Calibri" w:cs="Calibri"/>
                <w:bCs/>
                <w:sz w:val="26"/>
                <w:szCs w:val="26"/>
              </w:rPr>
            </w:pPr>
            <w:r w:rsidRPr="00B568BB">
              <w:rPr>
                <w:rFonts w:ascii="Calibri" w:hAnsi="Calibri" w:cs="Calibri"/>
                <w:bCs/>
                <w:sz w:val="26"/>
                <w:szCs w:val="26"/>
              </w:rPr>
              <w:t>Art. 17</w:t>
            </w:r>
          </w:p>
        </w:tc>
        <w:tc>
          <w:tcPr>
            <w:tcW w:w="5812" w:type="dxa"/>
            <w:tcBorders>
              <w:top w:val="single" w:sz="6" w:space="0" w:color="000000"/>
              <w:left w:val="single" w:sz="6" w:space="0" w:color="000000"/>
              <w:bottom w:val="single" w:sz="6" w:space="0" w:color="000000"/>
              <w:right w:val="single" w:sz="6" w:space="0" w:color="000000"/>
            </w:tcBorders>
          </w:tcPr>
          <w:p w14:paraId="29B6D966" w14:textId="77777777" w:rsidR="00526737" w:rsidRPr="00526737" w:rsidRDefault="00526737" w:rsidP="00526737">
            <w:pPr>
              <w:pStyle w:val="NormalWeb"/>
              <w:jc w:val="both"/>
              <w:rPr>
                <w:rStyle w:val="rvts21"/>
                <w:rFonts w:ascii="Calibri" w:hAnsi="Calibri" w:cs="Calibri"/>
                <w:sz w:val="26"/>
                <w:szCs w:val="26"/>
              </w:rPr>
            </w:pPr>
            <w:r w:rsidRPr="00526737">
              <w:rPr>
                <w:rStyle w:val="rvts21"/>
                <w:rFonts w:ascii="Calibri" w:hAnsi="Calibri" w:cs="Calibri"/>
                <w:sz w:val="26"/>
                <w:szCs w:val="26"/>
              </w:rPr>
              <w:t>(1) Comisiile de elaborare a subiectelor, comisiile de examinare şi comisiile de soluţionare a contestaţiilor sunt numite prin hotărâre a Secției pentru procurori. Comisiile sunt conduse de președinți desemnați prin hotărârea de numire a comisiilor.</w:t>
            </w:r>
          </w:p>
          <w:p w14:paraId="66BEF259"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(2) Comisiile sunt alcătuite din procurori de la Parchetul de pe lângă Înalta Curte de Casaţie şi Justiţie, procurori de la parchetele de pe lângă curţile de apel şi formatori de la Institutul Naţional al Magistraturii.</w:t>
            </w:r>
          </w:p>
          <w:p w14:paraId="4664276F"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(3) Desemnarea membrilor acestor comisii se face pe baza consimţământului scris, exprimat anterior.</w:t>
            </w:r>
          </w:p>
          <w:p w14:paraId="0B49A4C5"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(4) Componenţa nominală a acestor comisii se stabileşte în conformitate cu dispoziţiile legii şi ale prezentului regulament. Institutul Naţional al Magistraturii poate formula propuneri în acest sens.</w:t>
            </w:r>
          </w:p>
          <w:p w14:paraId="2342CC12"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 xml:space="preserve">(5) Membrii comisiilor prevăzute la alin. (1) vor semna contracte de participare în comisii cu privire la modalităţile de plată şi respectarea atribuţiilor ce le </w:t>
            </w:r>
            <w:r w:rsidRPr="00526737">
              <w:rPr>
                <w:rStyle w:val="rvts21"/>
                <w:rFonts w:ascii="Calibri" w:hAnsi="Calibri" w:cs="Calibri"/>
                <w:sz w:val="26"/>
                <w:szCs w:val="26"/>
              </w:rPr>
              <w:lastRenderedPageBreak/>
              <w:t>revin potrivit dispoziţiilor prezentului regulament.</w:t>
            </w:r>
          </w:p>
          <w:p w14:paraId="549B9259" w14:textId="77777777" w:rsidR="00526737" w:rsidRPr="00526737" w:rsidRDefault="00526737" w:rsidP="00526737">
            <w:pPr>
              <w:pStyle w:val="NormalWeb"/>
              <w:jc w:val="both"/>
              <w:rPr>
                <w:rFonts w:ascii="Calibri" w:hAnsi="Calibri" w:cs="Calibri"/>
                <w:sz w:val="26"/>
                <w:szCs w:val="26"/>
              </w:rPr>
            </w:pPr>
            <w:r w:rsidRPr="00526737">
              <w:rPr>
                <w:rStyle w:val="rvts21"/>
                <w:rFonts w:ascii="Calibri" w:hAnsi="Calibri" w:cs="Calibri"/>
                <w:sz w:val="26"/>
                <w:szCs w:val="26"/>
              </w:rPr>
              <w:t>(6) Declaraţiile şi contractele de participare în comisii vor fi centralizate de comisia de organizare a examenului de capacitate şi se păstrează alături de celelalte documente de examen.</w:t>
            </w:r>
          </w:p>
          <w:p w14:paraId="7FCBF397" w14:textId="73DD38D2" w:rsidR="001206EC" w:rsidRPr="00B568BB" w:rsidRDefault="00526737" w:rsidP="00526737">
            <w:pPr>
              <w:pStyle w:val="NormalWeb"/>
              <w:jc w:val="both"/>
              <w:rPr>
                <w:rFonts w:ascii="Calibri" w:hAnsi="Calibri" w:cs="Calibri"/>
                <w:iCs/>
                <w:sz w:val="26"/>
                <w:szCs w:val="26"/>
              </w:rPr>
            </w:pPr>
            <w:r w:rsidRPr="00526737">
              <w:rPr>
                <w:rStyle w:val="rvts21"/>
                <w:rFonts w:ascii="Calibri" w:hAnsi="Calibri" w:cs="Calibri"/>
                <w:sz w:val="26"/>
                <w:szCs w:val="26"/>
              </w:rPr>
              <w:t>(7) În comisiile prevăzute la alin. (1) vor fi numiţi şi membri supleanţi, care îi vor înlocui de drept, în ordinea stabilită de Secția pentru procurori prin hotărârea de numire a comisiilor de examen, pe acei membri ai comisiei care, din motive întemeiate, nu îşi pot exercita atribuţiile. Înlocuirea se efectuează de preşedintele comisiei respective. Situaţiile de incompatibilitate ale preşedinților</w:t>
            </w:r>
            <w:r w:rsidRPr="00526737">
              <w:rPr>
                <w:rStyle w:val="rvts21"/>
                <w:rFonts w:ascii="Calibri" w:hAnsi="Calibri" w:cs="Calibri"/>
                <w:color w:val="F79646"/>
                <w:sz w:val="26"/>
                <w:szCs w:val="26"/>
              </w:rPr>
              <w:t xml:space="preserve"> </w:t>
            </w:r>
            <w:r w:rsidRPr="00526737">
              <w:rPr>
                <w:rStyle w:val="rvts21"/>
                <w:rFonts w:ascii="Calibri" w:hAnsi="Calibri" w:cs="Calibri"/>
                <w:sz w:val="26"/>
                <w:szCs w:val="26"/>
              </w:rPr>
              <w:t>comisiilor de examen se soluţionează de Secția pentru procurori.</w:t>
            </w:r>
          </w:p>
        </w:tc>
        <w:tc>
          <w:tcPr>
            <w:tcW w:w="1701" w:type="dxa"/>
            <w:tcBorders>
              <w:top w:val="single" w:sz="6" w:space="0" w:color="000000"/>
              <w:left w:val="single" w:sz="6" w:space="0" w:color="000000"/>
              <w:bottom w:val="single" w:sz="6" w:space="0" w:color="000000"/>
              <w:right w:val="single" w:sz="6" w:space="0" w:color="000000"/>
            </w:tcBorders>
          </w:tcPr>
          <w:p w14:paraId="4E4CE8F5" w14:textId="77777777" w:rsidR="001206EC" w:rsidRPr="00B568BB" w:rsidRDefault="001206EC"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7D018235" w14:textId="77777777" w:rsidR="001206EC" w:rsidRPr="00B568BB" w:rsidRDefault="001206EC" w:rsidP="004A09D0">
            <w:pPr>
              <w:rPr>
                <w:rFonts w:ascii="Calibri" w:hAnsi="Calibri"/>
                <w:sz w:val="26"/>
              </w:rPr>
            </w:pPr>
          </w:p>
          <w:p w14:paraId="4E69BC18" w14:textId="77777777" w:rsidR="001206EC" w:rsidRPr="00B568BB" w:rsidRDefault="001206EC" w:rsidP="004A09D0">
            <w:pPr>
              <w:rPr>
                <w:rFonts w:ascii="Calibri" w:hAnsi="Calibri"/>
                <w:sz w:val="26"/>
              </w:rPr>
            </w:pPr>
          </w:p>
          <w:p w14:paraId="7791D7A4" w14:textId="77777777" w:rsidR="001206EC" w:rsidRPr="00B568BB" w:rsidRDefault="001206EC" w:rsidP="004A09D0">
            <w:pPr>
              <w:rPr>
                <w:rFonts w:ascii="Calibri" w:hAnsi="Calibri"/>
                <w:sz w:val="26"/>
              </w:rPr>
            </w:pPr>
          </w:p>
        </w:tc>
      </w:tr>
      <w:tr w:rsidR="001206EC" w:rsidRPr="00B568BB" w14:paraId="4C73C651" w14:textId="77777777" w:rsidTr="005174C8">
        <w:tc>
          <w:tcPr>
            <w:tcW w:w="434" w:type="dxa"/>
            <w:tcBorders>
              <w:top w:val="single" w:sz="6" w:space="0" w:color="000000"/>
              <w:left w:val="single" w:sz="6" w:space="0" w:color="000000"/>
              <w:bottom w:val="single" w:sz="6" w:space="0" w:color="000000"/>
              <w:right w:val="single" w:sz="6" w:space="0" w:color="000000"/>
            </w:tcBorders>
          </w:tcPr>
          <w:p w14:paraId="1E09BCDA" w14:textId="79252214" w:rsidR="001206EC" w:rsidRPr="00B568BB" w:rsidRDefault="001206EC" w:rsidP="004A09D0">
            <w:pPr>
              <w:rPr>
                <w:rFonts w:ascii="Calibri" w:hAnsi="Calibri"/>
                <w:sz w:val="26"/>
              </w:rPr>
            </w:pPr>
            <w:r w:rsidRPr="00B568BB">
              <w:rPr>
                <w:rFonts w:ascii="Calibri" w:hAnsi="Calibri"/>
                <w:sz w:val="26"/>
              </w:rPr>
              <w:t xml:space="preserve">18. </w:t>
            </w:r>
          </w:p>
        </w:tc>
        <w:tc>
          <w:tcPr>
            <w:tcW w:w="992" w:type="dxa"/>
            <w:tcBorders>
              <w:top w:val="single" w:sz="6" w:space="0" w:color="000000"/>
              <w:left w:val="single" w:sz="6" w:space="0" w:color="000000"/>
              <w:bottom w:val="single" w:sz="6" w:space="0" w:color="000000"/>
              <w:right w:val="single" w:sz="6" w:space="0" w:color="000000"/>
            </w:tcBorders>
          </w:tcPr>
          <w:p w14:paraId="769EBE73" w14:textId="5E81E09C" w:rsidR="001206EC" w:rsidRPr="00B568BB" w:rsidRDefault="001206EC" w:rsidP="004A09D0">
            <w:pPr>
              <w:rPr>
                <w:rFonts w:ascii="Calibri" w:hAnsi="Calibri" w:cs="Calibri"/>
                <w:bCs/>
                <w:sz w:val="26"/>
                <w:szCs w:val="26"/>
              </w:rPr>
            </w:pPr>
            <w:r w:rsidRPr="00B568BB">
              <w:rPr>
                <w:rFonts w:ascii="Calibri" w:hAnsi="Calibri" w:cs="Calibri"/>
                <w:bCs/>
                <w:sz w:val="26"/>
                <w:szCs w:val="26"/>
              </w:rPr>
              <w:t>Art. 18</w:t>
            </w:r>
          </w:p>
        </w:tc>
        <w:tc>
          <w:tcPr>
            <w:tcW w:w="5812" w:type="dxa"/>
            <w:tcBorders>
              <w:top w:val="single" w:sz="6" w:space="0" w:color="000000"/>
              <w:left w:val="single" w:sz="6" w:space="0" w:color="000000"/>
              <w:bottom w:val="single" w:sz="6" w:space="0" w:color="000000"/>
              <w:right w:val="single" w:sz="6" w:space="0" w:color="000000"/>
            </w:tcBorders>
          </w:tcPr>
          <w:p w14:paraId="48435703"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(1) Comisiile de elaborare a subiectelor, comisiile de examinare și comisiile de soluționare a contestațiilor, pentru probele scrise, se constituie în mod distinct, la drept civil şi drept procesual civil, respectiv la drept penal şi drept procesual penal.</w:t>
            </w:r>
          </w:p>
          <w:p w14:paraId="5A6DEDB2"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(2) Comisiile de elaborare a subiectelor, comisiile de examinare și comisiile de soluționare a contestațiilor, pentru probele orale, au cel puţin 3 membri şi se constituie în mod distinct, la următoarele materii:</w:t>
            </w:r>
          </w:p>
          <w:p w14:paraId="4644BD2D"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a) drept civil;</w:t>
            </w:r>
          </w:p>
          <w:p w14:paraId="561A3652"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b) drept procesual civil;</w:t>
            </w:r>
          </w:p>
          <w:p w14:paraId="46A2D2DD"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c) drept penal;</w:t>
            </w:r>
          </w:p>
          <w:p w14:paraId="6F80316A"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d) drept procesual penal;</w:t>
            </w:r>
          </w:p>
          <w:p w14:paraId="23F49423"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e) drept constituțional;</w:t>
            </w:r>
          </w:p>
          <w:p w14:paraId="42FD3804" w14:textId="68459FFF" w:rsidR="001206EC" w:rsidRPr="00B568BB" w:rsidRDefault="00040F2C" w:rsidP="00040F2C">
            <w:pPr>
              <w:pStyle w:val="NormalWeb"/>
              <w:jc w:val="both"/>
              <w:rPr>
                <w:rFonts w:ascii="Calibri" w:hAnsi="Calibri" w:cs="Calibri"/>
                <w:iCs/>
                <w:sz w:val="26"/>
                <w:szCs w:val="26"/>
              </w:rPr>
            </w:pPr>
            <w:r w:rsidRPr="00040F2C">
              <w:rPr>
                <w:rStyle w:val="rvts21"/>
                <w:rFonts w:ascii="Calibri" w:hAnsi="Calibri" w:cs="Calibri"/>
                <w:sz w:val="26"/>
                <w:szCs w:val="26"/>
              </w:rPr>
              <w:t>f) organizare judiciară şi Codul deontologic al judecătorilor şi procurorilor, care constituie o singură materie de examen.</w:t>
            </w:r>
          </w:p>
        </w:tc>
        <w:tc>
          <w:tcPr>
            <w:tcW w:w="1701" w:type="dxa"/>
            <w:tcBorders>
              <w:top w:val="single" w:sz="6" w:space="0" w:color="000000"/>
              <w:left w:val="single" w:sz="6" w:space="0" w:color="000000"/>
              <w:bottom w:val="single" w:sz="6" w:space="0" w:color="000000"/>
              <w:right w:val="single" w:sz="6" w:space="0" w:color="000000"/>
            </w:tcBorders>
          </w:tcPr>
          <w:p w14:paraId="075ABD36" w14:textId="77777777" w:rsidR="001206EC" w:rsidRPr="00B568BB" w:rsidRDefault="001206EC"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3F19663B" w14:textId="77777777" w:rsidR="001206EC" w:rsidRPr="00B568BB" w:rsidRDefault="001206EC" w:rsidP="004A09D0">
            <w:pPr>
              <w:rPr>
                <w:rFonts w:ascii="Calibri" w:hAnsi="Calibri"/>
                <w:sz w:val="26"/>
              </w:rPr>
            </w:pPr>
          </w:p>
        </w:tc>
      </w:tr>
      <w:tr w:rsidR="001206EC" w:rsidRPr="00B568BB" w14:paraId="52B98BA8" w14:textId="77777777" w:rsidTr="005174C8">
        <w:tc>
          <w:tcPr>
            <w:tcW w:w="434" w:type="dxa"/>
            <w:tcBorders>
              <w:top w:val="single" w:sz="6" w:space="0" w:color="000000"/>
              <w:left w:val="single" w:sz="6" w:space="0" w:color="000000"/>
              <w:bottom w:val="single" w:sz="6" w:space="0" w:color="000000"/>
              <w:right w:val="single" w:sz="6" w:space="0" w:color="000000"/>
            </w:tcBorders>
          </w:tcPr>
          <w:p w14:paraId="12916637" w14:textId="5DD1BDF1" w:rsidR="001206EC" w:rsidRPr="00B568BB" w:rsidRDefault="001206EC" w:rsidP="004A09D0">
            <w:pPr>
              <w:rPr>
                <w:rFonts w:ascii="Calibri" w:hAnsi="Calibri"/>
                <w:sz w:val="26"/>
              </w:rPr>
            </w:pPr>
            <w:r w:rsidRPr="00B568BB">
              <w:rPr>
                <w:rFonts w:ascii="Calibri" w:hAnsi="Calibri"/>
                <w:sz w:val="26"/>
              </w:rPr>
              <w:t>19.</w:t>
            </w:r>
          </w:p>
        </w:tc>
        <w:tc>
          <w:tcPr>
            <w:tcW w:w="992" w:type="dxa"/>
            <w:tcBorders>
              <w:top w:val="single" w:sz="6" w:space="0" w:color="000000"/>
              <w:left w:val="single" w:sz="6" w:space="0" w:color="000000"/>
              <w:bottom w:val="single" w:sz="6" w:space="0" w:color="000000"/>
              <w:right w:val="single" w:sz="6" w:space="0" w:color="000000"/>
            </w:tcBorders>
          </w:tcPr>
          <w:p w14:paraId="6F0B09F2" w14:textId="0901F375" w:rsidR="001206EC" w:rsidRPr="00B568BB" w:rsidRDefault="001206EC" w:rsidP="004A09D0">
            <w:pPr>
              <w:rPr>
                <w:rFonts w:ascii="Calibri" w:hAnsi="Calibri" w:cs="Calibri"/>
                <w:bCs/>
                <w:sz w:val="26"/>
                <w:szCs w:val="26"/>
              </w:rPr>
            </w:pPr>
            <w:r w:rsidRPr="00B568BB">
              <w:rPr>
                <w:rFonts w:ascii="Calibri" w:hAnsi="Calibri" w:cs="Calibri"/>
                <w:bCs/>
                <w:sz w:val="26"/>
                <w:szCs w:val="26"/>
              </w:rPr>
              <w:t>Art. 19</w:t>
            </w:r>
          </w:p>
        </w:tc>
        <w:tc>
          <w:tcPr>
            <w:tcW w:w="5812" w:type="dxa"/>
            <w:tcBorders>
              <w:top w:val="single" w:sz="6" w:space="0" w:color="000000"/>
              <w:left w:val="single" w:sz="6" w:space="0" w:color="000000"/>
              <w:bottom w:val="single" w:sz="6" w:space="0" w:color="000000"/>
              <w:right w:val="single" w:sz="6" w:space="0" w:color="000000"/>
            </w:tcBorders>
          </w:tcPr>
          <w:p w14:paraId="15896B13" w14:textId="537633ED" w:rsidR="001206EC" w:rsidRPr="00B568BB" w:rsidRDefault="00040F2C" w:rsidP="00040F2C">
            <w:pPr>
              <w:pStyle w:val="NormalWeb"/>
              <w:jc w:val="both"/>
              <w:rPr>
                <w:rFonts w:ascii="Calibri" w:hAnsi="Calibri" w:cs="Calibri"/>
                <w:iCs/>
                <w:sz w:val="26"/>
                <w:szCs w:val="26"/>
              </w:rPr>
            </w:pPr>
            <w:r w:rsidRPr="00040F2C">
              <w:rPr>
                <w:rStyle w:val="rvts21"/>
                <w:rFonts w:ascii="Calibri" w:hAnsi="Calibri" w:cs="Calibri"/>
                <w:sz w:val="26"/>
                <w:szCs w:val="26"/>
              </w:rPr>
              <w:t>Numirea membrilor comisiilor de elaborare a subiectelor pentru probele scrise şi ai comisiilor de elaborare a subiectelor pentru probele orale se face cu cel puţin 5 zile înaintea datei de desfăşurare a acestor probe.</w:t>
            </w:r>
          </w:p>
        </w:tc>
        <w:tc>
          <w:tcPr>
            <w:tcW w:w="1701" w:type="dxa"/>
            <w:tcBorders>
              <w:top w:val="single" w:sz="6" w:space="0" w:color="000000"/>
              <w:left w:val="single" w:sz="6" w:space="0" w:color="000000"/>
              <w:bottom w:val="single" w:sz="6" w:space="0" w:color="000000"/>
              <w:right w:val="single" w:sz="6" w:space="0" w:color="000000"/>
            </w:tcBorders>
          </w:tcPr>
          <w:p w14:paraId="53DD6994" w14:textId="77777777" w:rsidR="001206EC" w:rsidRPr="00B568BB" w:rsidRDefault="001206EC"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70283D03" w14:textId="77777777" w:rsidR="001206EC" w:rsidRPr="00B568BB" w:rsidRDefault="001206EC" w:rsidP="004A09D0">
            <w:pPr>
              <w:rPr>
                <w:rFonts w:ascii="Calibri" w:hAnsi="Calibri"/>
                <w:sz w:val="26"/>
              </w:rPr>
            </w:pPr>
          </w:p>
        </w:tc>
      </w:tr>
      <w:tr w:rsidR="001206EC" w:rsidRPr="00B568BB" w14:paraId="5C4AC6DE" w14:textId="77777777" w:rsidTr="005174C8">
        <w:tc>
          <w:tcPr>
            <w:tcW w:w="434" w:type="dxa"/>
            <w:tcBorders>
              <w:top w:val="single" w:sz="6" w:space="0" w:color="000000"/>
              <w:left w:val="single" w:sz="6" w:space="0" w:color="000000"/>
              <w:bottom w:val="single" w:sz="6" w:space="0" w:color="000000"/>
              <w:right w:val="single" w:sz="6" w:space="0" w:color="000000"/>
            </w:tcBorders>
          </w:tcPr>
          <w:p w14:paraId="523B912D" w14:textId="4DE3A081" w:rsidR="001206EC" w:rsidRPr="00B568BB" w:rsidRDefault="001206EC" w:rsidP="004A09D0">
            <w:pPr>
              <w:rPr>
                <w:rFonts w:ascii="Calibri" w:hAnsi="Calibri"/>
                <w:sz w:val="26"/>
              </w:rPr>
            </w:pPr>
            <w:r w:rsidRPr="00B568BB">
              <w:rPr>
                <w:rFonts w:ascii="Calibri" w:hAnsi="Calibri"/>
                <w:sz w:val="26"/>
              </w:rPr>
              <w:t>20.</w:t>
            </w:r>
          </w:p>
        </w:tc>
        <w:tc>
          <w:tcPr>
            <w:tcW w:w="992" w:type="dxa"/>
            <w:tcBorders>
              <w:top w:val="single" w:sz="6" w:space="0" w:color="000000"/>
              <w:left w:val="single" w:sz="6" w:space="0" w:color="000000"/>
              <w:bottom w:val="single" w:sz="6" w:space="0" w:color="000000"/>
              <w:right w:val="single" w:sz="6" w:space="0" w:color="000000"/>
            </w:tcBorders>
          </w:tcPr>
          <w:p w14:paraId="523D5E5D" w14:textId="6C2C2312" w:rsidR="001206EC" w:rsidRPr="00B568BB" w:rsidRDefault="001206EC" w:rsidP="004A09D0">
            <w:pPr>
              <w:rPr>
                <w:rFonts w:ascii="Calibri" w:hAnsi="Calibri" w:cs="Calibri"/>
                <w:bCs/>
                <w:sz w:val="26"/>
                <w:szCs w:val="26"/>
              </w:rPr>
            </w:pPr>
            <w:r w:rsidRPr="00B568BB">
              <w:rPr>
                <w:rFonts w:ascii="Calibri" w:hAnsi="Calibri" w:cs="Calibri"/>
                <w:bCs/>
                <w:sz w:val="26"/>
                <w:szCs w:val="26"/>
              </w:rPr>
              <w:t>Art. 20</w:t>
            </w:r>
          </w:p>
        </w:tc>
        <w:tc>
          <w:tcPr>
            <w:tcW w:w="5812" w:type="dxa"/>
            <w:tcBorders>
              <w:top w:val="single" w:sz="6" w:space="0" w:color="000000"/>
              <w:left w:val="single" w:sz="6" w:space="0" w:color="000000"/>
              <w:bottom w:val="single" w:sz="6" w:space="0" w:color="000000"/>
              <w:right w:val="single" w:sz="6" w:space="0" w:color="000000"/>
            </w:tcBorders>
          </w:tcPr>
          <w:p w14:paraId="6A4FE26D" w14:textId="77777777" w:rsidR="00040F2C" w:rsidRPr="00040F2C" w:rsidRDefault="00040F2C" w:rsidP="00040F2C">
            <w:pPr>
              <w:pStyle w:val="NormalWeb"/>
              <w:jc w:val="both"/>
              <w:rPr>
                <w:rStyle w:val="rvts51"/>
                <w:rFonts w:ascii="Calibri" w:hAnsi="Calibri" w:cs="Calibri"/>
                <w:b w:val="0"/>
                <w:bCs w:val="0"/>
                <w:color w:val="auto"/>
                <w:sz w:val="26"/>
                <w:szCs w:val="26"/>
              </w:rPr>
            </w:pPr>
            <w:r w:rsidRPr="00040F2C">
              <w:rPr>
                <w:rStyle w:val="rvts51"/>
                <w:rFonts w:ascii="Calibri" w:hAnsi="Calibri" w:cs="Calibri"/>
                <w:b w:val="0"/>
                <w:bCs w:val="0"/>
                <w:color w:val="auto"/>
                <w:sz w:val="26"/>
                <w:szCs w:val="26"/>
              </w:rPr>
              <w:t xml:space="preserve">(1) Comisiile de elaborare a subiectelor pentru probele scrise sunt conduse de un președinte comun. Președintele comun este membru al uneia dintre comisiile de elaborare a subiectelor pentru probele scrise și participă la elaborarea subiectelor doar în </w:t>
            </w:r>
            <w:r w:rsidRPr="00040F2C">
              <w:rPr>
                <w:rStyle w:val="rvts51"/>
                <w:rFonts w:ascii="Calibri" w:hAnsi="Calibri" w:cs="Calibri"/>
                <w:b w:val="0"/>
                <w:bCs w:val="0"/>
                <w:color w:val="auto"/>
                <w:sz w:val="26"/>
                <w:szCs w:val="26"/>
              </w:rPr>
              <w:lastRenderedPageBreak/>
              <w:t>cadrul comisiei din care face parte. Președintele asigură coordonarea administrativă a activității comisiilor pe care le conduce.</w:t>
            </w:r>
          </w:p>
          <w:p w14:paraId="15AE4D30" w14:textId="77777777" w:rsidR="00040F2C" w:rsidRPr="00040F2C" w:rsidRDefault="00040F2C" w:rsidP="00040F2C">
            <w:pPr>
              <w:pStyle w:val="NormalWeb"/>
              <w:jc w:val="both"/>
              <w:rPr>
                <w:rStyle w:val="rvts51"/>
                <w:rFonts w:ascii="Calibri" w:hAnsi="Calibri" w:cs="Calibri"/>
                <w:b w:val="0"/>
                <w:bCs w:val="0"/>
                <w:color w:val="auto"/>
                <w:sz w:val="26"/>
                <w:szCs w:val="26"/>
              </w:rPr>
            </w:pPr>
            <w:r w:rsidRPr="00040F2C">
              <w:rPr>
                <w:rStyle w:val="rvts51"/>
                <w:rFonts w:ascii="Calibri" w:hAnsi="Calibri" w:cs="Calibri"/>
                <w:b w:val="0"/>
                <w:bCs w:val="0"/>
                <w:color w:val="auto"/>
                <w:sz w:val="26"/>
                <w:szCs w:val="26"/>
              </w:rPr>
              <w:t xml:space="preserve">(2) Comisiile de elaborare a subiectelor pentru probele orale sunt conduse de un președinte comun. Președintele comun este membru al uneia dintre comisiile de elaborare a subiectelor pentru probele orale și participă la elaborarea subiectelor doar în cadrul comisiei din care face parte. Președintele asigură coordonarea administrativă a activității comisiilor pe care le conduce.  </w:t>
            </w:r>
          </w:p>
          <w:p w14:paraId="5AD3D8E4"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(3) Comisiile de elaborare a subiectelor constituite distinct potrivit art. 18 au, în principal, următoarele atribuţii:</w:t>
            </w:r>
          </w:p>
          <w:p w14:paraId="0C349459"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1. elaborarea subiectelor de examen pentru probele scrise, cu respectarea următoarelor reguli:</w:t>
            </w:r>
          </w:p>
          <w:p w14:paraId="582BD4ED"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a) să fie în concordanţă cu tematica şi bibliografia aprobate şi publicate de Consiliul Superior al Magistraturii şi de Institutul Naţional al Magistraturii;</w:t>
            </w:r>
          </w:p>
          <w:p w14:paraId="24946396"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b) să evidenţieze operaţiile gândirii - analiză, sinteză, generalizare - în trăsături ale procesului de gândire - flexibilitate, dimensiune</w:t>
            </w:r>
            <w:r w:rsidRPr="00040F2C">
              <w:rPr>
                <w:rStyle w:val="rvts21"/>
                <w:rFonts w:ascii="Calibri" w:hAnsi="Calibri" w:cs="Calibri"/>
                <w:color w:val="E50000"/>
                <w:sz w:val="26"/>
                <w:szCs w:val="26"/>
              </w:rPr>
              <w:t xml:space="preserve"> </w:t>
            </w:r>
            <w:r w:rsidRPr="00040F2C">
              <w:rPr>
                <w:rStyle w:val="rvts21"/>
                <w:rFonts w:ascii="Calibri" w:hAnsi="Calibri" w:cs="Calibri"/>
                <w:sz w:val="26"/>
                <w:szCs w:val="26"/>
              </w:rPr>
              <w:t>critică etc.;</w:t>
            </w:r>
          </w:p>
          <w:p w14:paraId="6BBD4303"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c) să fie astfel formulate încât tratarea lor să angajeze cât mai multe posibilităţi de analiză, de sinteză şi de generalizare din partea candidaţilor;</w:t>
            </w:r>
          </w:p>
          <w:p w14:paraId="56C0BBE8"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d) să asigure o cuprindere echilibrată a materiei studiate, să aibă un grad de complexitate corespunzător conţinutului tematicii şi bibliografiei, pentru a fi tratate în timpul stabilit;</w:t>
            </w:r>
          </w:p>
          <w:p w14:paraId="3AF589D3"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e) să se evite repetarea subiectelor de la examenele anterioare;</w:t>
            </w:r>
          </w:p>
          <w:p w14:paraId="78B5359F"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f) timpul necesar rezolvării subiectelor să nu depăşească timpul alocat desfăşurării probei de examen;</w:t>
            </w:r>
          </w:p>
          <w:p w14:paraId="5AD70A06"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g) să anunţe/să indice pentru fiecare subiect atât punctajul prevăzut în barem, cât şi timpul recomandat pentru rezolvare;</w:t>
            </w:r>
          </w:p>
          <w:p w14:paraId="06A86C5D"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 xml:space="preserve">h) să se evite, pe cât posibil, subiectele ce conţin probleme controversate în doctrină şi în practică sau, în cazul unor astfel de situaţii, să se puncteze toate soluţiile a căror corectitudine din punct de vedere </w:t>
            </w:r>
            <w:r w:rsidRPr="00040F2C">
              <w:rPr>
                <w:rStyle w:val="rvts21"/>
                <w:rFonts w:ascii="Calibri" w:hAnsi="Calibri" w:cs="Calibri"/>
                <w:sz w:val="26"/>
                <w:szCs w:val="26"/>
              </w:rPr>
              <w:lastRenderedPageBreak/>
              <w:t>legal poate fi argumentată logic şi coerent;</w:t>
            </w:r>
          </w:p>
          <w:p w14:paraId="0651D9A5"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i) în notarea lucrărilor să se pună accentul pe motivarea soluţiei alese de candidat; în barem pot să fie punctate modalităţi alternative de motivare a soluţiei alese de candidat.</w:t>
            </w:r>
          </w:p>
          <w:p w14:paraId="0D1748B7"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2. predarea către comisia de organizare a examenului de capacitate, cu cel puţin 12 ore înainte de desfăşurarea probelor scrise, a subiectelor şi baremelor de evaluare şi de notare, pe materii de examen, în plicuri distincte, închise şi sigilate;</w:t>
            </w:r>
          </w:p>
          <w:p w14:paraId="514D49AE"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3. elaborarea, pentru probele scrise, a câte 2 variante de subiecte pentru fiecare materie, dintre care se va alege, prin tragere la sorţi, o variantă de subiecte, precum şi elaborarea baremelor de evaluare şi notare şi a ghidurilor de corectare;</w:t>
            </w:r>
          </w:p>
          <w:p w14:paraId="1D1070B4"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4. predarea către comisiile</w:t>
            </w:r>
            <w:r w:rsidRPr="00040F2C">
              <w:rPr>
                <w:rStyle w:val="rvts21"/>
                <w:rFonts w:ascii="Calibri" w:hAnsi="Calibri" w:cs="Calibri"/>
                <w:color w:val="F79646"/>
                <w:sz w:val="26"/>
                <w:szCs w:val="26"/>
              </w:rPr>
              <w:t xml:space="preserve"> </w:t>
            </w:r>
            <w:r w:rsidRPr="00040F2C">
              <w:rPr>
                <w:rStyle w:val="rvts21"/>
                <w:rFonts w:ascii="Calibri" w:hAnsi="Calibri" w:cs="Calibri"/>
                <w:sz w:val="26"/>
                <w:szCs w:val="26"/>
              </w:rPr>
              <w:t>de examinare, cel târziu la momentul începerii corectării lucrărilor, a ghidurilor de corectare pentru probele scrise;</w:t>
            </w:r>
          </w:p>
          <w:p w14:paraId="1759E8A9" w14:textId="4A988EC2" w:rsidR="001206EC" w:rsidRPr="00040F2C" w:rsidRDefault="00040F2C" w:rsidP="00040F2C">
            <w:pPr>
              <w:pStyle w:val="NormalWeb"/>
              <w:jc w:val="both"/>
              <w:rPr>
                <w:rFonts w:ascii="Calibri" w:hAnsi="Calibri" w:cs="Calibri"/>
                <w:iCs/>
                <w:sz w:val="26"/>
                <w:szCs w:val="26"/>
              </w:rPr>
            </w:pPr>
            <w:r w:rsidRPr="00040F2C">
              <w:rPr>
                <w:rStyle w:val="rvts21"/>
                <w:rFonts w:ascii="Calibri" w:hAnsi="Calibri" w:cs="Calibri"/>
                <w:sz w:val="26"/>
                <w:szCs w:val="26"/>
              </w:rPr>
              <w:t>5. elaborarea subiectelor pentru probele orale, cu respectarea, în mod corespunzător, a regulilor prevăzute la pct. 1, precum şi a punctajelor de evaluare și predarea acestora către comisia de organizare a examenului, cel mai târziu cu 48 de ore înainte de începerea probelor orale.</w:t>
            </w:r>
          </w:p>
        </w:tc>
        <w:tc>
          <w:tcPr>
            <w:tcW w:w="1701" w:type="dxa"/>
            <w:tcBorders>
              <w:top w:val="single" w:sz="6" w:space="0" w:color="000000"/>
              <w:left w:val="single" w:sz="6" w:space="0" w:color="000000"/>
              <w:bottom w:val="single" w:sz="6" w:space="0" w:color="000000"/>
              <w:right w:val="single" w:sz="6" w:space="0" w:color="000000"/>
            </w:tcBorders>
          </w:tcPr>
          <w:p w14:paraId="6F3F4AD2" w14:textId="77777777" w:rsidR="001206EC" w:rsidRPr="00B568BB" w:rsidRDefault="001206EC"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6A2659AA" w14:textId="77777777" w:rsidR="001206EC" w:rsidRPr="00B568BB" w:rsidRDefault="001206EC" w:rsidP="004A09D0">
            <w:pPr>
              <w:rPr>
                <w:rFonts w:ascii="Calibri" w:hAnsi="Calibri"/>
                <w:sz w:val="26"/>
              </w:rPr>
            </w:pPr>
          </w:p>
        </w:tc>
      </w:tr>
      <w:tr w:rsidR="0077572F" w:rsidRPr="00B568BB" w14:paraId="1CD7D532" w14:textId="77777777" w:rsidTr="005174C8">
        <w:tc>
          <w:tcPr>
            <w:tcW w:w="434" w:type="dxa"/>
            <w:tcBorders>
              <w:top w:val="single" w:sz="6" w:space="0" w:color="000000"/>
              <w:left w:val="single" w:sz="6" w:space="0" w:color="000000"/>
              <w:bottom w:val="single" w:sz="6" w:space="0" w:color="000000"/>
              <w:right w:val="single" w:sz="6" w:space="0" w:color="000000"/>
            </w:tcBorders>
          </w:tcPr>
          <w:p w14:paraId="3C433AD5" w14:textId="429B8A8B" w:rsidR="0077572F" w:rsidRPr="00B568BB" w:rsidRDefault="0077572F" w:rsidP="004A09D0">
            <w:pPr>
              <w:rPr>
                <w:rFonts w:ascii="Calibri" w:hAnsi="Calibri"/>
                <w:sz w:val="26"/>
              </w:rPr>
            </w:pPr>
            <w:r>
              <w:rPr>
                <w:rFonts w:ascii="Calibri" w:hAnsi="Calibri"/>
                <w:sz w:val="26"/>
              </w:rPr>
              <w:lastRenderedPageBreak/>
              <w:t>21.</w:t>
            </w:r>
          </w:p>
        </w:tc>
        <w:tc>
          <w:tcPr>
            <w:tcW w:w="992" w:type="dxa"/>
            <w:tcBorders>
              <w:top w:val="single" w:sz="6" w:space="0" w:color="000000"/>
              <w:left w:val="single" w:sz="6" w:space="0" w:color="000000"/>
              <w:bottom w:val="single" w:sz="6" w:space="0" w:color="000000"/>
              <w:right w:val="single" w:sz="6" w:space="0" w:color="000000"/>
            </w:tcBorders>
          </w:tcPr>
          <w:p w14:paraId="7A34E35A" w14:textId="4F06A52D" w:rsidR="0077572F" w:rsidRPr="00B568BB" w:rsidRDefault="0077572F" w:rsidP="004A09D0">
            <w:pPr>
              <w:rPr>
                <w:rFonts w:ascii="Calibri" w:hAnsi="Calibri" w:cs="Calibri"/>
                <w:bCs/>
                <w:sz w:val="26"/>
                <w:szCs w:val="26"/>
              </w:rPr>
            </w:pPr>
            <w:r w:rsidRPr="00B568BB">
              <w:rPr>
                <w:rFonts w:ascii="Calibri" w:hAnsi="Calibri" w:cs="Calibri"/>
                <w:bCs/>
                <w:sz w:val="26"/>
                <w:szCs w:val="26"/>
              </w:rPr>
              <w:t>Art. 2</w:t>
            </w:r>
            <w:r>
              <w:rPr>
                <w:rFonts w:ascii="Calibri" w:hAnsi="Calibri" w:cs="Calibri"/>
                <w:bCs/>
                <w:sz w:val="26"/>
                <w:szCs w:val="26"/>
              </w:rPr>
              <w:t>1</w:t>
            </w:r>
          </w:p>
        </w:tc>
        <w:tc>
          <w:tcPr>
            <w:tcW w:w="5812" w:type="dxa"/>
            <w:tcBorders>
              <w:top w:val="single" w:sz="6" w:space="0" w:color="000000"/>
              <w:left w:val="single" w:sz="6" w:space="0" w:color="000000"/>
              <w:bottom w:val="single" w:sz="6" w:space="0" w:color="000000"/>
              <w:right w:val="single" w:sz="6" w:space="0" w:color="000000"/>
            </w:tcBorders>
          </w:tcPr>
          <w:p w14:paraId="0A6B6940" w14:textId="77777777" w:rsidR="00040F2C" w:rsidRPr="00040F2C" w:rsidRDefault="00040F2C" w:rsidP="00040F2C">
            <w:pPr>
              <w:pStyle w:val="NormalWeb"/>
              <w:jc w:val="both"/>
              <w:rPr>
                <w:rStyle w:val="rvts21"/>
                <w:rFonts w:ascii="Calibri" w:hAnsi="Calibri" w:cs="Calibri"/>
                <w:sz w:val="26"/>
                <w:szCs w:val="26"/>
              </w:rPr>
            </w:pPr>
            <w:r w:rsidRPr="00040F2C">
              <w:rPr>
                <w:rStyle w:val="rvts21"/>
                <w:rFonts w:ascii="Calibri" w:hAnsi="Calibri" w:cs="Calibri"/>
                <w:sz w:val="26"/>
                <w:szCs w:val="26"/>
              </w:rPr>
              <w:t>(1) Comisiile de examinare pentru probele scrise și comisiile de examinare pentru probele orale se constituie odată cu numirea membrilor comisiilor de elaborare a subiectelor.</w:t>
            </w:r>
          </w:p>
          <w:p w14:paraId="55B16276" w14:textId="77777777" w:rsidR="00040F2C" w:rsidRPr="00040F2C" w:rsidRDefault="00040F2C" w:rsidP="00040F2C">
            <w:pPr>
              <w:pStyle w:val="NormalWeb"/>
              <w:jc w:val="both"/>
              <w:rPr>
                <w:rFonts w:ascii="Calibri" w:hAnsi="Calibri" w:cs="Calibri"/>
                <w:b/>
                <w:bCs/>
                <w:sz w:val="26"/>
                <w:szCs w:val="26"/>
              </w:rPr>
            </w:pPr>
            <w:r w:rsidRPr="00040F2C">
              <w:rPr>
                <w:rStyle w:val="rvts51"/>
                <w:rFonts w:ascii="Calibri" w:hAnsi="Calibri" w:cs="Calibri"/>
                <w:b w:val="0"/>
                <w:bCs w:val="0"/>
                <w:color w:val="auto"/>
                <w:sz w:val="26"/>
                <w:szCs w:val="26"/>
              </w:rPr>
              <w:t>(2) Comisiile de examinare pentru probele scrise sunt conduse de un președinte comun. Președintele comun este membru al uneia dintre comisiile de examinare pentru probele scrise și participă la corectarea și notarea lucrărilor doar în cadrul comisiei din care face parte. Președintele asigură coordonarea administrativă a activității comisiilor pe care le conduce.</w:t>
            </w:r>
          </w:p>
          <w:p w14:paraId="111B3B23"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(2) Instruirea corectorilor se efectuează de către preşedintele comun al comisiilor de examinare pentru probele scrise.</w:t>
            </w:r>
          </w:p>
          <w:p w14:paraId="5CB86144" w14:textId="77777777" w:rsidR="00040F2C" w:rsidRPr="00040F2C" w:rsidRDefault="00040F2C" w:rsidP="00040F2C">
            <w:pPr>
              <w:pStyle w:val="NormalWeb"/>
              <w:jc w:val="both"/>
              <w:rPr>
                <w:rStyle w:val="rvts21"/>
                <w:rFonts w:ascii="Calibri" w:hAnsi="Calibri" w:cs="Calibri"/>
                <w:sz w:val="26"/>
                <w:szCs w:val="26"/>
              </w:rPr>
            </w:pPr>
            <w:r w:rsidRPr="00040F2C">
              <w:rPr>
                <w:rStyle w:val="rvts21"/>
                <w:rFonts w:ascii="Calibri" w:hAnsi="Calibri" w:cs="Calibri"/>
                <w:sz w:val="26"/>
                <w:szCs w:val="26"/>
              </w:rPr>
              <w:t>(3) Comisiile de examinare pentru probele scrise realizează corectarea şi notarea lucrărilor scrise.</w:t>
            </w:r>
          </w:p>
          <w:p w14:paraId="28784658" w14:textId="77777777" w:rsidR="00040F2C" w:rsidRPr="00040F2C" w:rsidRDefault="00040F2C" w:rsidP="00040F2C">
            <w:pPr>
              <w:pStyle w:val="NormalWeb"/>
              <w:jc w:val="both"/>
              <w:rPr>
                <w:rFonts w:ascii="Calibri" w:hAnsi="Calibri" w:cs="Calibri"/>
                <w:b/>
                <w:bCs/>
                <w:sz w:val="26"/>
                <w:szCs w:val="26"/>
              </w:rPr>
            </w:pPr>
            <w:r w:rsidRPr="00040F2C">
              <w:rPr>
                <w:rStyle w:val="rvts21"/>
                <w:rFonts w:ascii="Calibri" w:hAnsi="Calibri" w:cs="Calibri"/>
                <w:sz w:val="26"/>
                <w:szCs w:val="26"/>
              </w:rPr>
              <w:lastRenderedPageBreak/>
              <w:t>(4)</w:t>
            </w:r>
            <w:r w:rsidRPr="00040F2C">
              <w:rPr>
                <w:rStyle w:val="rvts21"/>
                <w:rFonts w:ascii="Calibri" w:hAnsi="Calibri" w:cs="Calibri"/>
                <w:b/>
                <w:bCs/>
                <w:sz w:val="26"/>
                <w:szCs w:val="26"/>
              </w:rPr>
              <w:t xml:space="preserve"> </w:t>
            </w:r>
            <w:r w:rsidRPr="00040F2C">
              <w:rPr>
                <w:rStyle w:val="rvts51"/>
                <w:rFonts w:ascii="Calibri" w:hAnsi="Calibri" w:cs="Calibri"/>
                <w:b w:val="0"/>
                <w:bCs w:val="0"/>
                <w:color w:val="auto"/>
                <w:sz w:val="26"/>
                <w:szCs w:val="26"/>
              </w:rPr>
              <w:t>Comisiile de examinare pentru probele orale sunt conduse de un președinte comun. Președintele comun este membru al uneia dintre comisiile de examinare pentru probele orale și participă la examinarea candidaților doar în cadrul comisiei din care face parte. Președintele asigură coordonarea administrativă a activității comisiilor pe care le conduce.</w:t>
            </w:r>
          </w:p>
          <w:p w14:paraId="5A02FC10" w14:textId="6AF7F38D" w:rsidR="0077572F" w:rsidRPr="00B568BB" w:rsidRDefault="00040F2C" w:rsidP="00040F2C">
            <w:pPr>
              <w:pStyle w:val="NormalWeb"/>
              <w:jc w:val="both"/>
              <w:rPr>
                <w:rFonts w:ascii="Calibri" w:hAnsi="Calibri" w:cs="Calibri"/>
                <w:iCs/>
                <w:sz w:val="26"/>
                <w:szCs w:val="26"/>
              </w:rPr>
            </w:pPr>
            <w:r w:rsidRPr="00040F2C">
              <w:rPr>
                <w:rStyle w:val="rvts21"/>
                <w:rFonts w:ascii="Calibri" w:hAnsi="Calibri" w:cs="Calibri"/>
                <w:sz w:val="26"/>
                <w:szCs w:val="26"/>
              </w:rPr>
              <w:t>(5) Comisiile de examinare pentru probele orale realizează examinarea candidaților, pe materii, la probele orale.</w:t>
            </w:r>
          </w:p>
        </w:tc>
        <w:tc>
          <w:tcPr>
            <w:tcW w:w="1701" w:type="dxa"/>
            <w:tcBorders>
              <w:top w:val="single" w:sz="6" w:space="0" w:color="000000"/>
              <w:left w:val="single" w:sz="6" w:space="0" w:color="000000"/>
              <w:bottom w:val="single" w:sz="6" w:space="0" w:color="000000"/>
              <w:right w:val="single" w:sz="6" w:space="0" w:color="000000"/>
            </w:tcBorders>
          </w:tcPr>
          <w:p w14:paraId="3F8CE221"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1ACBF08B" w14:textId="77777777" w:rsidR="0077572F" w:rsidRPr="00B568BB" w:rsidRDefault="0077572F" w:rsidP="004A09D0">
            <w:pPr>
              <w:rPr>
                <w:rFonts w:ascii="Calibri" w:hAnsi="Calibri"/>
                <w:sz w:val="26"/>
              </w:rPr>
            </w:pPr>
          </w:p>
        </w:tc>
      </w:tr>
      <w:tr w:rsidR="0077572F" w:rsidRPr="00B568BB" w14:paraId="7C5BB3D4" w14:textId="77777777" w:rsidTr="005174C8">
        <w:tc>
          <w:tcPr>
            <w:tcW w:w="434" w:type="dxa"/>
            <w:tcBorders>
              <w:top w:val="single" w:sz="6" w:space="0" w:color="000000"/>
              <w:left w:val="single" w:sz="6" w:space="0" w:color="000000"/>
              <w:bottom w:val="single" w:sz="6" w:space="0" w:color="000000"/>
              <w:right w:val="single" w:sz="6" w:space="0" w:color="000000"/>
            </w:tcBorders>
          </w:tcPr>
          <w:p w14:paraId="0D41BB8F" w14:textId="6BDD7F4A" w:rsidR="0077572F" w:rsidRDefault="0077572F" w:rsidP="004A09D0">
            <w:pPr>
              <w:rPr>
                <w:rFonts w:ascii="Calibri" w:hAnsi="Calibri"/>
                <w:sz w:val="26"/>
              </w:rPr>
            </w:pPr>
            <w:r>
              <w:rPr>
                <w:rFonts w:ascii="Calibri" w:hAnsi="Calibri"/>
                <w:sz w:val="26"/>
              </w:rPr>
              <w:t>22.</w:t>
            </w:r>
          </w:p>
        </w:tc>
        <w:tc>
          <w:tcPr>
            <w:tcW w:w="992" w:type="dxa"/>
            <w:tcBorders>
              <w:top w:val="single" w:sz="6" w:space="0" w:color="000000"/>
              <w:left w:val="single" w:sz="6" w:space="0" w:color="000000"/>
              <w:bottom w:val="single" w:sz="6" w:space="0" w:color="000000"/>
              <w:right w:val="single" w:sz="6" w:space="0" w:color="000000"/>
            </w:tcBorders>
          </w:tcPr>
          <w:p w14:paraId="2DC51CA4" w14:textId="2D9886E5" w:rsidR="0077572F" w:rsidRPr="00B568BB" w:rsidRDefault="0077572F" w:rsidP="004A09D0">
            <w:pPr>
              <w:rPr>
                <w:rFonts w:ascii="Calibri" w:hAnsi="Calibri" w:cs="Calibri"/>
                <w:bCs/>
                <w:sz w:val="26"/>
                <w:szCs w:val="26"/>
              </w:rPr>
            </w:pPr>
            <w:r w:rsidRPr="00B568BB">
              <w:rPr>
                <w:rFonts w:ascii="Calibri" w:hAnsi="Calibri" w:cs="Calibri"/>
                <w:bCs/>
                <w:sz w:val="26"/>
                <w:szCs w:val="26"/>
              </w:rPr>
              <w:t>Art. 2</w:t>
            </w:r>
            <w:r>
              <w:rPr>
                <w:rFonts w:ascii="Calibri" w:hAnsi="Calibri" w:cs="Calibri"/>
                <w:bCs/>
                <w:sz w:val="26"/>
                <w:szCs w:val="26"/>
              </w:rPr>
              <w:t>2</w:t>
            </w:r>
          </w:p>
        </w:tc>
        <w:tc>
          <w:tcPr>
            <w:tcW w:w="5812" w:type="dxa"/>
            <w:tcBorders>
              <w:top w:val="single" w:sz="6" w:space="0" w:color="000000"/>
              <w:left w:val="single" w:sz="6" w:space="0" w:color="000000"/>
              <w:bottom w:val="single" w:sz="6" w:space="0" w:color="000000"/>
              <w:right w:val="single" w:sz="6" w:space="0" w:color="000000"/>
            </w:tcBorders>
          </w:tcPr>
          <w:p w14:paraId="28A2F322"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(1) Numirea membrilor comisiilor de soluţionare a contestaţiilor pentru probele scrise și ai comisiilor de soluționare a contestațiilor pentru probele orale</w:t>
            </w:r>
            <w:r w:rsidRPr="00040F2C">
              <w:rPr>
                <w:rStyle w:val="rvts21"/>
                <w:rFonts w:ascii="Calibri" w:hAnsi="Calibri" w:cs="Calibri"/>
                <w:b/>
                <w:bCs/>
                <w:sz w:val="26"/>
                <w:szCs w:val="26"/>
              </w:rPr>
              <w:t xml:space="preserve"> </w:t>
            </w:r>
            <w:r w:rsidRPr="00040F2C">
              <w:rPr>
                <w:rStyle w:val="rvts21"/>
                <w:rFonts w:ascii="Calibri" w:hAnsi="Calibri" w:cs="Calibri"/>
                <w:sz w:val="26"/>
                <w:szCs w:val="26"/>
              </w:rPr>
              <w:t>are loc odată cu numirea membrilor comisiilor de elaborare a subiectelor.</w:t>
            </w:r>
          </w:p>
          <w:p w14:paraId="0E562E2E"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 xml:space="preserve">(2) </w:t>
            </w:r>
            <w:r w:rsidRPr="00040F2C">
              <w:rPr>
                <w:rStyle w:val="rvts51"/>
                <w:rFonts w:ascii="Calibri" w:hAnsi="Calibri" w:cs="Calibri"/>
                <w:b w:val="0"/>
                <w:bCs w:val="0"/>
                <w:color w:val="auto"/>
                <w:sz w:val="26"/>
                <w:szCs w:val="26"/>
              </w:rPr>
              <w:t>Comisiile de soluționare a contestațiilor pentru probele scrise sunt conduse de un președinte comun. Președintele comun este membru al uneia dintre comisiile de soluționare a contestațiilor pentru probele scrise și participă la soluționarea contestațiilor doar în cadrul comisiei din care face parte. Președintele asigură coordonarea administrativă a activității comisiilor pe care le conduce.</w:t>
            </w:r>
          </w:p>
          <w:p w14:paraId="1B36517C" w14:textId="77777777" w:rsidR="00040F2C" w:rsidRPr="00040F2C" w:rsidRDefault="00040F2C" w:rsidP="00040F2C">
            <w:pPr>
              <w:pStyle w:val="NormalWeb"/>
              <w:jc w:val="both"/>
              <w:rPr>
                <w:rStyle w:val="rvts21"/>
                <w:rFonts w:ascii="Calibri" w:hAnsi="Calibri" w:cs="Calibri"/>
                <w:sz w:val="26"/>
                <w:szCs w:val="26"/>
              </w:rPr>
            </w:pPr>
            <w:r w:rsidRPr="00040F2C">
              <w:rPr>
                <w:rStyle w:val="rvts21"/>
                <w:rFonts w:ascii="Calibri" w:hAnsi="Calibri" w:cs="Calibri"/>
                <w:sz w:val="26"/>
                <w:szCs w:val="26"/>
              </w:rPr>
              <w:t>(3) Comisiile de soluţionare a contestaţiilor</w:t>
            </w:r>
            <w:r w:rsidRPr="00040F2C">
              <w:rPr>
                <w:rFonts w:ascii="Calibri" w:hAnsi="Calibri" w:cs="Calibri"/>
                <w:sz w:val="26"/>
                <w:szCs w:val="26"/>
              </w:rPr>
              <w:t xml:space="preserve"> </w:t>
            </w:r>
            <w:r w:rsidRPr="00040F2C">
              <w:rPr>
                <w:rStyle w:val="rvts51"/>
                <w:rFonts w:ascii="Calibri" w:hAnsi="Calibri" w:cs="Calibri"/>
                <w:b w:val="0"/>
                <w:bCs w:val="0"/>
                <w:color w:val="auto"/>
                <w:sz w:val="26"/>
                <w:szCs w:val="26"/>
              </w:rPr>
              <w:t>pentru probele orale sunt conduse de un președinte comun. Președintele comun este membru al uneia dintre comisiile de soluționare a contestațiilor pentru probele orale și participă la soluționarea contestațiilor doar în cadrul comisiei din care face parte. Președintele asigură coordonarea administrativă a activității comisiilor pe care le conduce.</w:t>
            </w:r>
            <w:r w:rsidRPr="00040F2C">
              <w:rPr>
                <w:rStyle w:val="rvts21"/>
                <w:rFonts w:ascii="Calibri" w:hAnsi="Calibri" w:cs="Calibri"/>
                <w:sz w:val="26"/>
                <w:szCs w:val="26"/>
              </w:rPr>
              <w:t xml:space="preserve"> </w:t>
            </w:r>
          </w:p>
          <w:p w14:paraId="0DE0D36C" w14:textId="77777777" w:rsidR="00040F2C" w:rsidRPr="007C731E" w:rsidRDefault="00040F2C" w:rsidP="00040F2C">
            <w:pPr>
              <w:pStyle w:val="NormalWeb"/>
              <w:jc w:val="both"/>
              <w:rPr>
                <w:rStyle w:val="rvts21"/>
              </w:rPr>
            </w:pPr>
            <w:r w:rsidRPr="00040F2C">
              <w:rPr>
                <w:rStyle w:val="rvts21"/>
                <w:rFonts w:ascii="Calibri" w:hAnsi="Calibri" w:cs="Calibri"/>
                <w:sz w:val="26"/>
                <w:szCs w:val="26"/>
              </w:rPr>
              <w:t>(4) Comisiile de soluţionare a contestaţiilor pentru probele scrise soluţionează contestaţiile la barem şi contestaţiile împotriva rezultatelor obţinute la probele scrise, iar comisiile de soluționare a contestațiilor pentru probele orale soluționează contestaţiile împotriva rezultatelor obţinute la probele orale.</w:t>
            </w:r>
          </w:p>
          <w:p w14:paraId="051B93C1"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 xml:space="preserve">(5) Comisiile de soluţionare a contestaţiilor pentru probele scrise examinează contestaţiile la barem cu consultarea comisiilor de elaborare a subiectelor </w:t>
            </w:r>
            <w:r w:rsidRPr="00040F2C">
              <w:rPr>
                <w:rStyle w:val="rvts21"/>
                <w:rFonts w:ascii="Calibri" w:hAnsi="Calibri" w:cs="Calibri"/>
                <w:sz w:val="26"/>
                <w:szCs w:val="26"/>
              </w:rPr>
              <w:lastRenderedPageBreak/>
              <w:t xml:space="preserve">pentru probele scrise corespunzătoare. </w:t>
            </w:r>
          </w:p>
          <w:p w14:paraId="0E000B76"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(6) În cazul în care comisiile de soluţionare a contestaţiilor resping toate contestaţiile la barem, baremele iniţiale de evaluare şi notare devin definitive.</w:t>
            </w:r>
          </w:p>
          <w:p w14:paraId="32C4781F" w14:textId="77777777" w:rsidR="00040F2C" w:rsidRPr="00040F2C" w:rsidRDefault="00040F2C" w:rsidP="00040F2C">
            <w:pPr>
              <w:pStyle w:val="NormalWeb"/>
              <w:jc w:val="both"/>
              <w:rPr>
                <w:rStyle w:val="rvts21"/>
                <w:rFonts w:ascii="Calibri" w:hAnsi="Calibri" w:cs="Calibri"/>
                <w:sz w:val="26"/>
                <w:szCs w:val="26"/>
              </w:rPr>
            </w:pPr>
            <w:r w:rsidRPr="00040F2C">
              <w:rPr>
                <w:rStyle w:val="rvts21"/>
                <w:rFonts w:ascii="Calibri" w:hAnsi="Calibri" w:cs="Calibri"/>
                <w:sz w:val="26"/>
                <w:szCs w:val="26"/>
              </w:rPr>
              <w:t>(7) În cazul în care membrii comisiilor de soluţionare a contestaţiilor apreciază că una sau mai multe contestaţii la barem sunt întemeiate, aceste comisii elaborează baremele definitive.</w:t>
            </w:r>
          </w:p>
          <w:p w14:paraId="36411754" w14:textId="77777777" w:rsidR="00040F2C" w:rsidRPr="00040F2C" w:rsidRDefault="00040F2C" w:rsidP="00040F2C">
            <w:pPr>
              <w:pStyle w:val="NormalWeb"/>
              <w:jc w:val="both"/>
              <w:rPr>
                <w:rStyle w:val="rvts21"/>
                <w:rFonts w:ascii="Calibri" w:hAnsi="Calibri" w:cs="Calibri"/>
                <w:sz w:val="26"/>
                <w:szCs w:val="26"/>
              </w:rPr>
            </w:pPr>
            <w:r w:rsidRPr="00040F2C">
              <w:rPr>
                <w:rFonts w:ascii="Calibri" w:hAnsi="Calibri" w:cs="Calibri"/>
                <w:sz w:val="26"/>
                <w:szCs w:val="26"/>
              </w:rPr>
              <w:t xml:space="preserve">(8) Soluționarea contestațiilor împotriva rezultatelor obținute la probele scrise se realizează </w:t>
            </w:r>
            <w:r w:rsidRPr="00040F2C">
              <w:rPr>
                <w:rStyle w:val="rvts21"/>
                <w:rFonts w:ascii="Calibri" w:hAnsi="Calibri" w:cs="Calibri"/>
                <w:sz w:val="26"/>
                <w:szCs w:val="26"/>
              </w:rPr>
              <w:t>prin reevaluarea şi notarea lucrărilor ale căror note iniţiale au fost contestate, conform baremelor definitive de evaluare şi notare şi ghidurilor de corectare.</w:t>
            </w:r>
          </w:p>
          <w:p w14:paraId="7DE88230" w14:textId="08D28C36" w:rsidR="0077572F" w:rsidRPr="00B568BB" w:rsidRDefault="00040F2C" w:rsidP="00040F2C">
            <w:pPr>
              <w:pStyle w:val="NormalWeb"/>
              <w:jc w:val="both"/>
              <w:rPr>
                <w:rFonts w:ascii="Calibri" w:hAnsi="Calibri" w:cs="Calibri"/>
                <w:iCs/>
                <w:sz w:val="26"/>
                <w:szCs w:val="26"/>
              </w:rPr>
            </w:pPr>
            <w:r w:rsidRPr="00040F2C">
              <w:rPr>
                <w:rStyle w:val="rvts21"/>
                <w:rFonts w:ascii="Calibri" w:hAnsi="Calibri" w:cs="Calibri"/>
                <w:sz w:val="26"/>
                <w:szCs w:val="26"/>
              </w:rPr>
              <w:t xml:space="preserve">(9) </w:t>
            </w:r>
            <w:r w:rsidRPr="00040F2C">
              <w:rPr>
                <w:rFonts w:ascii="Calibri" w:hAnsi="Calibri" w:cs="Calibri"/>
                <w:sz w:val="26"/>
                <w:szCs w:val="26"/>
              </w:rPr>
              <w:t>Soluționarea contestațiilor împotriva rezultatelor obținute la probele orale se realizează prin reevaluarea notării pe baza înregistrării audio sau audio-video a acestor probe.</w:t>
            </w:r>
          </w:p>
        </w:tc>
        <w:tc>
          <w:tcPr>
            <w:tcW w:w="1701" w:type="dxa"/>
            <w:tcBorders>
              <w:top w:val="single" w:sz="6" w:space="0" w:color="000000"/>
              <w:left w:val="single" w:sz="6" w:space="0" w:color="000000"/>
              <w:bottom w:val="single" w:sz="6" w:space="0" w:color="000000"/>
              <w:right w:val="single" w:sz="6" w:space="0" w:color="000000"/>
            </w:tcBorders>
          </w:tcPr>
          <w:p w14:paraId="5BD757A2"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6F49C6C7" w14:textId="77777777" w:rsidR="0077572F" w:rsidRPr="00B568BB" w:rsidRDefault="0077572F" w:rsidP="004A09D0">
            <w:pPr>
              <w:rPr>
                <w:rFonts w:ascii="Calibri" w:hAnsi="Calibri"/>
                <w:sz w:val="26"/>
              </w:rPr>
            </w:pPr>
          </w:p>
        </w:tc>
      </w:tr>
      <w:tr w:rsidR="0077572F" w:rsidRPr="00B568BB" w14:paraId="224AB294" w14:textId="77777777" w:rsidTr="005174C8">
        <w:tc>
          <w:tcPr>
            <w:tcW w:w="434" w:type="dxa"/>
            <w:tcBorders>
              <w:top w:val="single" w:sz="6" w:space="0" w:color="000000"/>
              <w:left w:val="single" w:sz="6" w:space="0" w:color="000000"/>
              <w:bottom w:val="single" w:sz="6" w:space="0" w:color="000000"/>
              <w:right w:val="single" w:sz="6" w:space="0" w:color="000000"/>
            </w:tcBorders>
          </w:tcPr>
          <w:p w14:paraId="69E587B9" w14:textId="11405D54" w:rsidR="0077572F" w:rsidRDefault="0077572F" w:rsidP="004A09D0">
            <w:pPr>
              <w:rPr>
                <w:rFonts w:ascii="Calibri" w:hAnsi="Calibri"/>
                <w:sz w:val="26"/>
              </w:rPr>
            </w:pPr>
            <w:r>
              <w:rPr>
                <w:rFonts w:ascii="Calibri" w:hAnsi="Calibri"/>
                <w:sz w:val="26"/>
              </w:rPr>
              <w:t>23.</w:t>
            </w:r>
          </w:p>
        </w:tc>
        <w:tc>
          <w:tcPr>
            <w:tcW w:w="992" w:type="dxa"/>
            <w:tcBorders>
              <w:top w:val="single" w:sz="6" w:space="0" w:color="000000"/>
              <w:left w:val="single" w:sz="6" w:space="0" w:color="000000"/>
              <w:bottom w:val="single" w:sz="6" w:space="0" w:color="000000"/>
              <w:right w:val="single" w:sz="6" w:space="0" w:color="000000"/>
            </w:tcBorders>
          </w:tcPr>
          <w:p w14:paraId="2594C409" w14:textId="719DD52F" w:rsidR="0077572F" w:rsidRPr="00B568BB" w:rsidRDefault="0077572F" w:rsidP="004A09D0">
            <w:pPr>
              <w:rPr>
                <w:rFonts w:ascii="Calibri" w:hAnsi="Calibri" w:cs="Calibri"/>
                <w:bCs/>
                <w:sz w:val="26"/>
                <w:szCs w:val="26"/>
              </w:rPr>
            </w:pPr>
            <w:r w:rsidRPr="00B568BB">
              <w:rPr>
                <w:rFonts w:ascii="Calibri" w:hAnsi="Calibri" w:cs="Calibri"/>
                <w:bCs/>
                <w:sz w:val="26"/>
                <w:szCs w:val="26"/>
              </w:rPr>
              <w:t>Art. 2</w:t>
            </w:r>
            <w:r>
              <w:rPr>
                <w:rFonts w:ascii="Calibri" w:hAnsi="Calibri" w:cs="Calibri"/>
                <w:bCs/>
                <w:sz w:val="26"/>
                <w:szCs w:val="26"/>
              </w:rPr>
              <w:t>3</w:t>
            </w:r>
          </w:p>
        </w:tc>
        <w:tc>
          <w:tcPr>
            <w:tcW w:w="5812" w:type="dxa"/>
            <w:tcBorders>
              <w:top w:val="single" w:sz="6" w:space="0" w:color="000000"/>
              <w:left w:val="single" w:sz="6" w:space="0" w:color="000000"/>
              <w:bottom w:val="single" w:sz="6" w:space="0" w:color="000000"/>
              <w:right w:val="single" w:sz="6" w:space="0" w:color="000000"/>
            </w:tcBorders>
          </w:tcPr>
          <w:p w14:paraId="62856D81"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(1) Comisiile de elaborare a subiectelor stabilesc, pentru probele scrise, câte 2 variante de subiecte pentru fiecare materie.</w:t>
            </w:r>
          </w:p>
          <w:p w14:paraId="33C6D7AA"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(2) Subiectele şi baremele de evaluare şi de notare, pe materii de examen, vor fi puse în plicuri separate, sigilate şi vor fi predate către comisia de organizare a examenului de capacitate, cu cel puţin 12 ore înainte de desfăşurarea probei scrise.</w:t>
            </w:r>
          </w:p>
          <w:p w14:paraId="6E4C5A83" w14:textId="77777777" w:rsidR="00040F2C" w:rsidRPr="00040F2C" w:rsidRDefault="00040F2C" w:rsidP="00040F2C">
            <w:pPr>
              <w:pStyle w:val="NormalWeb"/>
              <w:jc w:val="both"/>
              <w:rPr>
                <w:rFonts w:ascii="Calibri" w:hAnsi="Calibri" w:cs="Calibri"/>
                <w:sz w:val="26"/>
                <w:szCs w:val="26"/>
              </w:rPr>
            </w:pPr>
            <w:r w:rsidRPr="00040F2C">
              <w:rPr>
                <w:rStyle w:val="rvts21"/>
                <w:rFonts w:ascii="Calibri" w:hAnsi="Calibri" w:cs="Calibri"/>
                <w:sz w:val="26"/>
                <w:szCs w:val="26"/>
              </w:rPr>
              <w:t>(3) Subiectele pentru lucrările scrise se stabilesc prin tragere la sorţi de către un reprezentant desemnat de candidaţi, subiectele extrase fiind multiplicate în număr egal cu cel al candidaţilor la examen, introduse în plicuri care se sigilează şi se predau responsabililor din sălile de examen. Preşedintele comisiei de organizare şi persoana care a efectuat tragerea la sorţi semnează pe versoul plicului ce conţine varianta extrasă.</w:t>
            </w:r>
          </w:p>
          <w:p w14:paraId="57316276" w14:textId="2C7C165E" w:rsidR="0077572F" w:rsidRPr="00B568BB" w:rsidRDefault="00040F2C" w:rsidP="00040F2C">
            <w:pPr>
              <w:pStyle w:val="NormalWeb"/>
              <w:jc w:val="both"/>
              <w:rPr>
                <w:rFonts w:ascii="Calibri" w:hAnsi="Calibri" w:cs="Calibri"/>
                <w:iCs/>
                <w:sz w:val="26"/>
                <w:szCs w:val="26"/>
              </w:rPr>
            </w:pPr>
            <w:r w:rsidRPr="00040F2C">
              <w:rPr>
                <w:rStyle w:val="rvts21"/>
                <w:rFonts w:ascii="Calibri" w:hAnsi="Calibri" w:cs="Calibri"/>
                <w:sz w:val="26"/>
                <w:szCs w:val="26"/>
              </w:rPr>
              <w:t>(4) După verificarea integrităţii plicurilor cu subiecte, supraveghetorii le vor distribui candidaţilor, comunicând ora începerii şi ora încheierii probei de examen.</w:t>
            </w:r>
          </w:p>
        </w:tc>
        <w:tc>
          <w:tcPr>
            <w:tcW w:w="1701" w:type="dxa"/>
            <w:tcBorders>
              <w:top w:val="single" w:sz="6" w:space="0" w:color="000000"/>
              <w:left w:val="single" w:sz="6" w:space="0" w:color="000000"/>
              <w:bottom w:val="single" w:sz="6" w:space="0" w:color="000000"/>
              <w:right w:val="single" w:sz="6" w:space="0" w:color="000000"/>
            </w:tcBorders>
          </w:tcPr>
          <w:p w14:paraId="1C9B36DD"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099488A4" w14:textId="77777777" w:rsidR="0077572F" w:rsidRPr="00B568BB" w:rsidRDefault="0077572F" w:rsidP="004A09D0">
            <w:pPr>
              <w:rPr>
                <w:rFonts w:ascii="Calibri" w:hAnsi="Calibri"/>
                <w:sz w:val="26"/>
              </w:rPr>
            </w:pPr>
          </w:p>
        </w:tc>
      </w:tr>
      <w:tr w:rsidR="0077572F" w:rsidRPr="00B568BB" w14:paraId="2CBCF84A" w14:textId="77777777" w:rsidTr="005174C8">
        <w:tc>
          <w:tcPr>
            <w:tcW w:w="434" w:type="dxa"/>
            <w:tcBorders>
              <w:top w:val="single" w:sz="6" w:space="0" w:color="000000"/>
              <w:left w:val="single" w:sz="6" w:space="0" w:color="000000"/>
              <w:bottom w:val="single" w:sz="6" w:space="0" w:color="000000"/>
              <w:right w:val="single" w:sz="6" w:space="0" w:color="000000"/>
            </w:tcBorders>
          </w:tcPr>
          <w:p w14:paraId="666EC7DF" w14:textId="30A3F7C6" w:rsidR="0077572F" w:rsidRDefault="0077572F" w:rsidP="004A09D0">
            <w:pPr>
              <w:rPr>
                <w:rFonts w:ascii="Calibri" w:hAnsi="Calibri"/>
                <w:sz w:val="26"/>
              </w:rPr>
            </w:pPr>
            <w:r>
              <w:rPr>
                <w:rFonts w:ascii="Calibri" w:hAnsi="Calibri"/>
                <w:sz w:val="26"/>
              </w:rPr>
              <w:t>24.</w:t>
            </w:r>
          </w:p>
        </w:tc>
        <w:tc>
          <w:tcPr>
            <w:tcW w:w="992" w:type="dxa"/>
            <w:tcBorders>
              <w:top w:val="single" w:sz="6" w:space="0" w:color="000000"/>
              <w:left w:val="single" w:sz="6" w:space="0" w:color="000000"/>
              <w:bottom w:val="single" w:sz="6" w:space="0" w:color="000000"/>
              <w:right w:val="single" w:sz="6" w:space="0" w:color="000000"/>
            </w:tcBorders>
          </w:tcPr>
          <w:p w14:paraId="42F69AF1" w14:textId="6F7B7B74" w:rsidR="0077572F" w:rsidRPr="00B568BB" w:rsidRDefault="0077572F" w:rsidP="004A09D0">
            <w:pPr>
              <w:rPr>
                <w:rFonts w:ascii="Calibri" w:hAnsi="Calibri" w:cs="Calibri"/>
                <w:bCs/>
                <w:sz w:val="26"/>
                <w:szCs w:val="26"/>
              </w:rPr>
            </w:pPr>
            <w:r w:rsidRPr="00B568BB">
              <w:rPr>
                <w:rFonts w:ascii="Calibri" w:hAnsi="Calibri" w:cs="Calibri"/>
                <w:bCs/>
                <w:sz w:val="26"/>
                <w:szCs w:val="26"/>
              </w:rPr>
              <w:t>Art. 2</w:t>
            </w:r>
            <w:r>
              <w:rPr>
                <w:rFonts w:ascii="Calibri" w:hAnsi="Calibri" w:cs="Calibri"/>
                <w:bCs/>
                <w:sz w:val="26"/>
                <w:szCs w:val="26"/>
              </w:rPr>
              <w:t>4</w:t>
            </w:r>
          </w:p>
        </w:tc>
        <w:tc>
          <w:tcPr>
            <w:tcW w:w="5812" w:type="dxa"/>
            <w:tcBorders>
              <w:top w:val="single" w:sz="6" w:space="0" w:color="000000"/>
              <w:left w:val="single" w:sz="6" w:space="0" w:color="000000"/>
              <w:bottom w:val="single" w:sz="6" w:space="0" w:color="000000"/>
              <w:right w:val="single" w:sz="6" w:space="0" w:color="000000"/>
            </w:tcBorders>
          </w:tcPr>
          <w:p w14:paraId="565DF337"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 xml:space="preserve">(1) Accesul candidaţilor în sălile de examen este permis pe baza unui act de identitate, cel mai târziu cu </w:t>
            </w:r>
            <w:r w:rsidRPr="00133E99">
              <w:rPr>
                <w:rStyle w:val="rvts21"/>
                <w:rFonts w:ascii="Calibri" w:hAnsi="Calibri" w:cs="Calibri"/>
                <w:sz w:val="26"/>
                <w:szCs w:val="26"/>
              </w:rPr>
              <w:lastRenderedPageBreak/>
              <w:t>30 de minute înainte de începerea probei.</w:t>
            </w:r>
          </w:p>
          <w:p w14:paraId="6D487239"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(2) Pe durata desfăşurării probelor scrise şi orale este permisă consultarea legislaţiei indicate explicit în tematică şi bibliografie, cu excepţia celei comentate şi adnotate.</w:t>
            </w:r>
          </w:p>
          <w:p w14:paraId="0F52EE78"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(3) Se interzice candidaţilor să deţină, pe timpul desfăşurării probelor scrise şi orale, orice mijloace de comunicare sau de transmitere de date, inclusiv telefoane mobile ori ceasuri inteligente, precum şi orice surse de informare care ar putea fi utilizate pentru rezolvarea subiectelor, cu excepţia celor prevăzute la alin. (2). Încălcarea acestor dispoziţii atrage eliminarea din examen.</w:t>
            </w:r>
          </w:p>
          <w:p w14:paraId="7B932B83"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(4) În vederea elaborării lucrărilor scrise candidaţii folosesc numai cerneală sau pix cu pastă de culoare neagră.</w:t>
            </w:r>
          </w:p>
          <w:p w14:paraId="57F92A16"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(5) Candidaţii se aşază în ordine alfabetică, conform listelor afişate. Fiecare candidat primeşte o teză de examen tipizată, cu ştampila Consiliului Superior al Magistraturii, pe care îşi scrie cu majuscule numele şi prenumele şi completează citeţ celelalte date de pe colţul ce urmează a fi lipit, precum şi coli obişnuite, marcate cu ştampila Consiliului Superior al Magistraturii, pentru ciorne. Colţul tezei de examen va fi lipit şi ştampilat la momentul predării lucrării, numai după ce persoanele care supraveghează în sală au verificat identitatea candidaţilor şi completarea corectă a tuturor datelor prevăzute şi după ce responsabilii de sală au semnat în interiorul porţiunii care urmează a fi sigilată.</w:t>
            </w:r>
          </w:p>
          <w:p w14:paraId="0CD0849B"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(6) Din momentul deschiderii plicului cu subiecte niciun candidat nu mai poate intra în sală şi niciun candidat nu poate părăsi sala decât dacă predă lucrarea scrisă şi semnează pentru predarea acesteia. Candidaţii care nu se află în sală în momentul deschiderii plicului cu subiecte pierd dreptul de a mai susţine proba respectivă.</w:t>
            </w:r>
          </w:p>
          <w:p w14:paraId="367BF664"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 xml:space="preserve">(7) Pe toată durata desfăşurării probelor scrise este interzisă părăsirea sălii de examen de către candidaţi. În cazuri excepţionale, dacă un candidat solicită părăsirea temporară a sălii, el trebuie să fie însoţit de </w:t>
            </w:r>
            <w:r w:rsidRPr="00133E99">
              <w:rPr>
                <w:rStyle w:val="rvts21"/>
                <w:rFonts w:ascii="Calibri" w:hAnsi="Calibri" w:cs="Calibri"/>
                <w:sz w:val="26"/>
                <w:szCs w:val="26"/>
              </w:rPr>
              <w:lastRenderedPageBreak/>
              <w:t xml:space="preserve">un supraveghetor, până la înapoierea în sala de examen. </w:t>
            </w:r>
          </w:p>
          <w:p w14:paraId="09A2DCBB" w14:textId="2234E859" w:rsidR="0077572F" w:rsidRPr="00B568BB" w:rsidRDefault="00133E99" w:rsidP="00133E99">
            <w:pPr>
              <w:pStyle w:val="NormalWeb"/>
              <w:jc w:val="both"/>
              <w:rPr>
                <w:rFonts w:ascii="Calibri" w:hAnsi="Calibri" w:cs="Calibri"/>
                <w:iCs/>
                <w:sz w:val="26"/>
                <w:szCs w:val="26"/>
              </w:rPr>
            </w:pPr>
            <w:r w:rsidRPr="00133E99">
              <w:rPr>
                <w:rStyle w:val="rvts21"/>
                <w:rFonts w:ascii="Calibri" w:hAnsi="Calibri" w:cs="Calibri"/>
                <w:sz w:val="26"/>
                <w:szCs w:val="26"/>
              </w:rPr>
              <w:t>(8) Niciun membru al comisiei de organizare nu poate părăsi centrul de examen şi nu poate comunica în exterior conţinutul subiectelor de examen până la încheierea probei scrise.</w:t>
            </w:r>
          </w:p>
        </w:tc>
        <w:tc>
          <w:tcPr>
            <w:tcW w:w="1701" w:type="dxa"/>
            <w:tcBorders>
              <w:top w:val="single" w:sz="6" w:space="0" w:color="000000"/>
              <w:left w:val="single" w:sz="6" w:space="0" w:color="000000"/>
              <w:bottom w:val="single" w:sz="6" w:space="0" w:color="000000"/>
              <w:right w:val="single" w:sz="6" w:space="0" w:color="000000"/>
            </w:tcBorders>
          </w:tcPr>
          <w:p w14:paraId="47FAA8DB"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762CB8DD" w14:textId="77777777" w:rsidR="0077572F" w:rsidRPr="00B568BB" w:rsidRDefault="0077572F" w:rsidP="004A09D0">
            <w:pPr>
              <w:rPr>
                <w:rFonts w:ascii="Calibri" w:hAnsi="Calibri"/>
                <w:sz w:val="26"/>
              </w:rPr>
            </w:pPr>
          </w:p>
        </w:tc>
      </w:tr>
      <w:tr w:rsidR="0077572F" w:rsidRPr="00B568BB" w14:paraId="3A90E330" w14:textId="77777777" w:rsidTr="005174C8">
        <w:tc>
          <w:tcPr>
            <w:tcW w:w="434" w:type="dxa"/>
            <w:tcBorders>
              <w:top w:val="single" w:sz="6" w:space="0" w:color="000000"/>
              <w:left w:val="single" w:sz="6" w:space="0" w:color="000000"/>
              <w:bottom w:val="single" w:sz="6" w:space="0" w:color="000000"/>
              <w:right w:val="single" w:sz="6" w:space="0" w:color="000000"/>
            </w:tcBorders>
          </w:tcPr>
          <w:p w14:paraId="0FD5F112" w14:textId="6F8803B4" w:rsidR="0077572F" w:rsidRDefault="0077572F" w:rsidP="004A09D0">
            <w:pPr>
              <w:rPr>
                <w:rFonts w:ascii="Calibri" w:hAnsi="Calibri"/>
                <w:sz w:val="26"/>
              </w:rPr>
            </w:pPr>
            <w:r>
              <w:rPr>
                <w:rFonts w:ascii="Calibri" w:hAnsi="Calibri"/>
                <w:sz w:val="26"/>
              </w:rPr>
              <w:lastRenderedPageBreak/>
              <w:t>25.</w:t>
            </w:r>
          </w:p>
        </w:tc>
        <w:tc>
          <w:tcPr>
            <w:tcW w:w="992" w:type="dxa"/>
            <w:tcBorders>
              <w:top w:val="single" w:sz="6" w:space="0" w:color="000000"/>
              <w:left w:val="single" w:sz="6" w:space="0" w:color="000000"/>
              <w:bottom w:val="single" w:sz="6" w:space="0" w:color="000000"/>
              <w:right w:val="single" w:sz="6" w:space="0" w:color="000000"/>
            </w:tcBorders>
          </w:tcPr>
          <w:p w14:paraId="1D8DEEF9" w14:textId="02684671" w:rsidR="0077572F" w:rsidRPr="00B568BB" w:rsidRDefault="0077572F" w:rsidP="004A09D0">
            <w:pPr>
              <w:rPr>
                <w:rFonts w:ascii="Calibri" w:hAnsi="Calibri" w:cs="Calibri"/>
                <w:bCs/>
                <w:sz w:val="26"/>
                <w:szCs w:val="26"/>
              </w:rPr>
            </w:pPr>
            <w:r w:rsidRPr="00B568BB">
              <w:rPr>
                <w:rFonts w:ascii="Calibri" w:hAnsi="Calibri" w:cs="Calibri"/>
                <w:bCs/>
                <w:sz w:val="26"/>
                <w:szCs w:val="26"/>
              </w:rPr>
              <w:t>Art. 2</w:t>
            </w:r>
            <w:r>
              <w:rPr>
                <w:rFonts w:ascii="Calibri" w:hAnsi="Calibri" w:cs="Calibri"/>
                <w:bCs/>
                <w:sz w:val="26"/>
                <w:szCs w:val="26"/>
              </w:rPr>
              <w:t>5</w:t>
            </w:r>
          </w:p>
        </w:tc>
        <w:tc>
          <w:tcPr>
            <w:tcW w:w="5812" w:type="dxa"/>
            <w:tcBorders>
              <w:top w:val="single" w:sz="6" w:space="0" w:color="000000"/>
              <w:left w:val="single" w:sz="6" w:space="0" w:color="000000"/>
              <w:bottom w:val="single" w:sz="6" w:space="0" w:color="000000"/>
              <w:right w:val="single" w:sz="6" w:space="0" w:color="000000"/>
            </w:tcBorders>
          </w:tcPr>
          <w:p w14:paraId="58A8CF9B" w14:textId="77777777" w:rsidR="00133E99" w:rsidRPr="00133E99" w:rsidRDefault="00133E99" w:rsidP="00133E99">
            <w:pPr>
              <w:jc w:val="both"/>
              <w:rPr>
                <w:rFonts w:ascii="Calibri" w:hAnsi="Calibri" w:cs="Calibri"/>
                <w:sz w:val="26"/>
                <w:szCs w:val="26"/>
              </w:rPr>
            </w:pPr>
            <w:bookmarkStart w:id="0" w:name="_Hlk183081484"/>
            <w:r w:rsidRPr="00133E99">
              <w:rPr>
                <w:rFonts w:ascii="Calibri" w:hAnsi="Calibri" w:cs="Calibri"/>
                <w:sz w:val="26"/>
                <w:szCs w:val="26"/>
              </w:rPr>
              <w:t xml:space="preserve">(1) </w:t>
            </w:r>
            <w:bookmarkStart w:id="1" w:name="_Hlk183081661"/>
            <w:r w:rsidRPr="00133E99">
              <w:rPr>
                <w:rFonts w:ascii="Calibri" w:hAnsi="Calibri" w:cs="Calibri"/>
                <w:sz w:val="26"/>
                <w:szCs w:val="26"/>
              </w:rPr>
              <w:t>În cazul candidaților care, din cauza unei afecțiuni medicale dovedite cu înscrisuri medicale eliberate de medicul de specialitate, se află în imposibilitate de a executa scrierea olografă,</w:t>
            </w:r>
            <w:bookmarkEnd w:id="1"/>
            <w:r w:rsidRPr="00133E99">
              <w:rPr>
                <w:rFonts w:ascii="Calibri" w:hAnsi="Calibri" w:cs="Calibri"/>
                <w:sz w:val="26"/>
                <w:szCs w:val="26"/>
              </w:rPr>
              <w:t xml:space="preserve"> elaborarea lucrărilor scrise aferente probelor de examen se poate realiza, la cerere și cu aprobarea comisiei de organizare, prin utilizarea dispozitivelor electronice proprii sau puse la dispoziție de comisia de organizare.</w:t>
            </w:r>
          </w:p>
          <w:p w14:paraId="5F314160" w14:textId="77777777" w:rsidR="00133E99" w:rsidRPr="00133E99" w:rsidRDefault="00133E99" w:rsidP="00133E99">
            <w:pPr>
              <w:jc w:val="both"/>
              <w:rPr>
                <w:rFonts w:ascii="Calibri" w:hAnsi="Calibri" w:cs="Calibri"/>
                <w:sz w:val="26"/>
                <w:szCs w:val="26"/>
              </w:rPr>
            </w:pPr>
            <w:r w:rsidRPr="00133E99">
              <w:rPr>
                <w:rFonts w:ascii="Calibri" w:hAnsi="Calibri" w:cs="Calibri"/>
                <w:sz w:val="26"/>
                <w:szCs w:val="26"/>
              </w:rPr>
              <w:t>(2) Solicitarea motivată pentru elaborarea lucrărilor scrise prin utilizarea dispozitivelor electronice se formulează odată cu cererea pentru înscrierea la examen. Candidatul va anexa la cerere și înscrisurile medicale doveditoare, precum și opțiunea privind dispozitivele electronice.</w:t>
            </w:r>
          </w:p>
          <w:p w14:paraId="7FA5F86E" w14:textId="77777777" w:rsidR="00133E99" w:rsidRPr="00133E99" w:rsidRDefault="00133E99" w:rsidP="00133E99">
            <w:pPr>
              <w:jc w:val="both"/>
              <w:rPr>
                <w:rFonts w:ascii="Calibri" w:hAnsi="Calibri" w:cs="Calibri"/>
                <w:sz w:val="26"/>
                <w:szCs w:val="26"/>
              </w:rPr>
            </w:pPr>
            <w:r w:rsidRPr="00133E99">
              <w:rPr>
                <w:rFonts w:ascii="Calibri" w:hAnsi="Calibri" w:cs="Calibri"/>
                <w:sz w:val="26"/>
                <w:szCs w:val="26"/>
              </w:rPr>
              <w:t>(3) În cazul opțiunii de utilizare a dispozitivelor proprii, candidatul va preda comisiei de organizare echipamentul indicat la data comunicată în prealabil, pentru a fi pregătit și securizat în vederea susținerii probei. Echipamentul sigilat va fi predat candidatului la data probei și va fi preluat de la acesta după susținerea acesteia, urmând a fi restituit candidatului după publicarea rezultatelor finale ale probei.</w:t>
            </w:r>
          </w:p>
          <w:p w14:paraId="1D389E22" w14:textId="77777777" w:rsidR="00133E99" w:rsidRPr="00133E99" w:rsidRDefault="00133E99" w:rsidP="00133E99">
            <w:pPr>
              <w:jc w:val="both"/>
              <w:rPr>
                <w:rFonts w:ascii="Calibri" w:hAnsi="Calibri" w:cs="Calibri"/>
                <w:sz w:val="26"/>
                <w:szCs w:val="26"/>
              </w:rPr>
            </w:pPr>
            <w:r w:rsidRPr="00133E99">
              <w:rPr>
                <w:rFonts w:ascii="Calibri" w:hAnsi="Calibri" w:cs="Calibri"/>
                <w:sz w:val="26"/>
                <w:szCs w:val="26"/>
              </w:rPr>
              <w:t>(4) La finalizarea probei scrise, se va proceda la tipărirea lucrării, care se semnează pe fiecare pagină de candidat, de responsabilul de sală și de un supraveghetor. În vederea corectării, lucrarea tipărită va fi transcrisă olograf de persoanele desemnate în acest scop de președintele comisiei de organizare, acesta urmând a semna lucrarea înainte de sigilare.</w:t>
            </w:r>
          </w:p>
          <w:p w14:paraId="20172FBB" w14:textId="77777777" w:rsidR="00133E99" w:rsidRPr="00133E99" w:rsidRDefault="00133E99" w:rsidP="00133E99">
            <w:pPr>
              <w:jc w:val="both"/>
              <w:rPr>
                <w:rFonts w:ascii="Calibri" w:hAnsi="Calibri" w:cs="Calibri"/>
                <w:sz w:val="26"/>
                <w:szCs w:val="26"/>
              </w:rPr>
            </w:pPr>
            <w:r w:rsidRPr="00133E99">
              <w:rPr>
                <w:rFonts w:ascii="Calibri" w:hAnsi="Calibri" w:cs="Calibri"/>
                <w:sz w:val="26"/>
                <w:szCs w:val="26"/>
              </w:rPr>
              <w:t>(5) Dispozițiile art. 24 și 26 se aplică în mod corespunzător.</w:t>
            </w:r>
          </w:p>
          <w:p w14:paraId="6915791B" w14:textId="09C125C8" w:rsidR="0077572F" w:rsidRPr="00B568BB" w:rsidRDefault="00133E99" w:rsidP="00133E99">
            <w:pPr>
              <w:pStyle w:val="NormalWeb"/>
              <w:jc w:val="both"/>
              <w:rPr>
                <w:rFonts w:ascii="Calibri" w:hAnsi="Calibri" w:cs="Calibri"/>
                <w:iCs/>
                <w:sz w:val="26"/>
                <w:szCs w:val="26"/>
              </w:rPr>
            </w:pPr>
            <w:r w:rsidRPr="00133E99">
              <w:rPr>
                <w:rFonts w:ascii="Calibri" w:hAnsi="Calibri" w:cs="Calibri"/>
                <w:sz w:val="26"/>
                <w:szCs w:val="26"/>
              </w:rPr>
              <w:t>(6) Lucrarea originală, împreună cu documentele privind transcrierea acesteia se păstrează în plic sigilat până la publicarea rezultatelor finale ale probei, după care se arhivează și se păstrează în condițiile art. 43.</w:t>
            </w:r>
            <w:bookmarkEnd w:id="0"/>
          </w:p>
        </w:tc>
        <w:tc>
          <w:tcPr>
            <w:tcW w:w="1701" w:type="dxa"/>
            <w:tcBorders>
              <w:top w:val="single" w:sz="6" w:space="0" w:color="000000"/>
              <w:left w:val="single" w:sz="6" w:space="0" w:color="000000"/>
              <w:bottom w:val="single" w:sz="6" w:space="0" w:color="000000"/>
              <w:right w:val="single" w:sz="6" w:space="0" w:color="000000"/>
            </w:tcBorders>
          </w:tcPr>
          <w:p w14:paraId="77D3F8EA"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1A012FBB" w14:textId="77777777" w:rsidR="0077572F" w:rsidRPr="00B568BB" w:rsidRDefault="0077572F" w:rsidP="004A09D0">
            <w:pPr>
              <w:rPr>
                <w:rFonts w:ascii="Calibri" w:hAnsi="Calibri"/>
                <w:sz w:val="26"/>
              </w:rPr>
            </w:pPr>
          </w:p>
        </w:tc>
      </w:tr>
      <w:tr w:rsidR="0077572F" w:rsidRPr="00B568BB" w14:paraId="36EE9EF8" w14:textId="77777777" w:rsidTr="005174C8">
        <w:tc>
          <w:tcPr>
            <w:tcW w:w="434" w:type="dxa"/>
            <w:tcBorders>
              <w:top w:val="single" w:sz="6" w:space="0" w:color="000000"/>
              <w:left w:val="single" w:sz="6" w:space="0" w:color="000000"/>
              <w:bottom w:val="single" w:sz="6" w:space="0" w:color="000000"/>
              <w:right w:val="single" w:sz="6" w:space="0" w:color="000000"/>
            </w:tcBorders>
          </w:tcPr>
          <w:p w14:paraId="32260DCE" w14:textId="3EBAA7AA" w:rsidR="0077572F" w:rsidRDefault="0077572F" w:rsidP="004A09D0">
            <w:pPr>
              <w:rPr>
                <w:rFonts w:ascii="Calibri" w:hAnsi="Calibri"/>
                <w:sz w:val="26"/>
              </w:rPr>
            </w:pPr>
            <w:r>
              <w:rPr>
                <w:rFonts w:ascii="Calibri" w:hAnsi="Calibri"/>
                <w:sz w:val="26"/>
              </w:rPr>
              <w:lastRenderedPageBreak/>
              <w:t>26.</w:t>
            </w:r>
          </w:p>
        </w:tc>
        <w:tc>
          <w:tcPr>
            <w:tcW w:w="992" w:type="dxa"/>
            <w:tcBorders>
              <w:top w:val="single" w:sz="6" w:space="0" w:color="000000"/>
              <w:left w:val="single" w:sz="6" w:space="0" w:color="000000"/>
              <w:bottom w:val="single" w:sz="6" w:space="0" w:color="000000"/>
              <w:right w:val="single" w:sz="6" w:space="0" w:color="000000"/>
            </w:tcBorders>
          </w:tcPr>
          <w:p w14:paraId="78EC61DD" w14:textId="7B747BDE" w:rsidR="0077572F" w:rsidRPr="00B568BB" w:rsidRDefault="007650E3" w:rsidP="004A09D0">
            <w:pPr>
              <w:rPr>
                <w:rFonts w:ascii="Calibri" w:hAnsi="Calibri" w:cs="Calibri"/>
                <w:bCs/>
                <w:sz w:val="26"/>
                <w:szCs w:val="26"/>
              </w:rPr>
            </w:pPr>
            <w:r>
              <w:rPr>
                <w:rFonts w:ascii="Calibri" w:hAnsi="Calibri" w:cs="Calibri"/>
                <w:bCs/>
                <w:sz w:val="26"/>
                <w:szCs w:val="26"/>
              </w:rPr>
              <w:t>Art. 26</w:t>
            </w:r>
          </w:p>
        </w:tc>
        <w:tc>
          <w:tcPr>
            <w:tcW w:w="5812" w:type="dxa"/>
            <w:tcBorders>
              <w:top w:val="single" w:sz="6" w:space="0" w:color="000000"/>
              <w:left w:val="single" w:sz="6" w:space="0" w:color="000000"/>
              <w:bottom w:val="single" w:sz="6" w:space="0" w:color="000000"/>
              <w:right w:val="single" w:sz="6" w:space="0" w:color="000000"/>
            </w:tcBorders>
          </w:tcPr>
          <w:p w14:paraId="087B4329"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(1) Timpul destinat elaborării lucrărilor scrise este cel stabilit de comisiile de elaborare a subiectelor şi nu poate depăşi 4 ore, socotite din momentul în care s-a încheiat distribuirea subiectelor fotocopiate către toți candidații. Punctajul acordat şi timpul recomandat pentru rezolvare, pentru fiecare subiect, se transmit candidaţilor odată cu subiectele.</w:t>
            </w:r>
          </w:p>
          <w:p w14:paraId="7BCC40D3"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(2) Pe parcursul desfăşurării probei scrise, membrii comisiei de organizare şi supraveghetorii de sală nu pot da candidaţilor indicaţii referitoare la rezolvarea subiectelor şi nu pot aduce modificări subiectelor sau baremelor. Comisiile de elaborare a subiectelor pot transmite candidaţilor precizări privind eventuale erori materiale constatate în redactarea subiectelor.</w:t>
            </w:r>
          </w:p>
          <w:p w14:paraId="65DFE30C"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(3) Candidaţii care doresc că corecteze o greşeală taie fiecare rând din pasajul greşit cu o linie orizontală. În cazul în care unii candidaţi, din diferite motive - corectări numeroase şi greşeli care ar putea fi interpretate drept semn distinctiv -, doresc să îşi transcrie lucrarea, fără să depăşească timpul stabilit, aceştia primesc alte teze de examen tipizate. Tezele folosite iniţial se anulează pe loc de către supraveghetori, menţionându-se pe ele "anulat", se semnează de aceştia şi se păstrează în condiţiile stabilite pentru lucrările scrise.</w:t>
            </w:r>
          </w:p>
          <w:p w14:paraId="59164210"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(4) Fiecare candidat primeşte câte teze de examen tipizate şi coli de ciornă îi sunt necesare.</w:t>
            </w:r>
          </w:p>
          <w:p w14:paraId="45F13F92"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(5) Expirarea timpului de examen se anunţă în sală de responsabilul de sală sau de unul dintre supraveghetori. La expirarea timpului acordat, candidaţii predau lucrările în faza în care se află, sub semnătură, fiind interzisă depăşirea timpului stabilit. Ultimii 3 candidaţi rămân în sală până la predarea ultimei lucrări.</w:t>
            </w:r>
          </w:p>
          <w:p w14:paraId="5320A31F"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(6) La predarea lucrărilor, supraveghetorii barează spaţiile nescrise, verifică numărul de pagini şi îl trec în catalogul de sală în care semnează candidaţii, precum şi în rubrica prevăzută pe prima pagină a lucrării.</w:t>
            </w:r>
          </w:p>
          <w:p w14:paraId="261EC95C"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 xml:space="preserve">(7) Preşedintele sau vicepreşedintele comisiei de organizare a examenului de capacitate preia lucrările sub semnătură de la responsabilii de sală, membrii </w:t>
            </w:r>
            <w:r w:rsidRPr="00133E99">
              <w:rPr>
                <w:rStyle w:val="rvts21"/>
                <w:rFonts w:ascii="Calibri" w:hAnsi="Calibri" w:cs="Calibri"/>
                <w:sz w:val="26"/>
                <w:szCs w:val="26"/>
              </w:rPr>
              <w:lastRenderedPageBreak/>
              <w:t>comisiei procedând ulterior la amestecarea şi numerotarea lucrărilor.</w:t>
            </w:r>
          </w:p>
          <w:p w14:paraId="061F93E2"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(8) Frauda dovedită atrage eliminarea din examen. Se consideră fraudă şi depăşirea timpului de examen, stabilit potrivit alin. (1), înscrierea numelui candidatului pe teza de examen în afara rubricii care se sigilează şi orice alte semne distinctive care ar permite identificarea lucrării, precum şi nerespectarea dispoziţiilor art. 24 alin. (3). În aceste cazuri, responsabilul de sală consemnează într-un proces-verbal faptele şi măsurile luate, iar lucrarea se anulează cu menţiunea "fraudă". Procesul-verbal se comunică comisiei de organizare a examenului de capacitate şi candidatului respectiv.</w:t>
            </w:r>
          </w:p>
          <w:p w14:paraId="1F7346CF" w14:textId="349023EC" w:rsidR="0077572F" w:rsidRPr="00B568BB" w:rsidRDefault="00133E99" w:rsidP="00133E99">
            <w:pPr>
              <w:pStyle w:val="NormalWeb"/>
              <w:jc w:val="both"/>
              <w:rPr>
                <w:rFonts w:ascii="Calibri" w:hAnsi="Calibri" w:cs="Calibri"/>
                <w:iCs/>
                <w:sz w:val="26"/>
                <w:szCs w:val="26"/>
              </w:rPr>
            </w:pPr>
            <w:r w:rsidRPr="00133E99">
              <w:rPr>
                <w:rStyle w:val="rvts21"/>
                <w:rFonts w:ascii="Calibri" w:hAnsi="Calibri" w:cs="Calibri"/>
                <w:sz w:val="26"/>
                <w:szCs w:val="26"/>
              </w:rPr>
              <w:t>(9) Pentru fiecare sală de examen se întocmeşte un proces-verbal.</w:t>
            </w:r>
          </w:p>
        </w:tc>
        <w:tc>
          <w:tcPr>
            <w:tcW w:w="1701" w:type="dxa"/>
            <w:tcBorders>
              <w:top w:val="single" w:sz="6" w:space="0" w:color="000000"/>
              <w:left w:val="single" w:sz="6" w:space="0" w:color="000000"/>
              <w:bottom w:val="single" w:sz="6" w:space="0" w:color="000000"/>
              <w:right w:val="single" w:sz="6" w:space="0" w:color="000000"/>
            </w:tcBorders>
          </w:tcPr>
          <w:p w14:paraId="24703FDA"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014E6112" w14:textId="77777777" w:rsidR="0077572F" w:rsidRPr="00B568BB" w:rsidRDefault="0077572F" w:rsidP="004A09D0">
            <w:pPr>
              <w:rPr>
                <w:rFonts w:ascii="Calibri" w:hAnsi="Calibri"/>
                <w:sz w:val="26"/>
              </w:rPr>
            </w:pPr>
          </w:p>
        </w:tc>
      </w:tr>
      <w:tr w:rsidR="0077572F" w:rsidRPr="00B568BB" w14:paraId="0449FC8A" w14:textId="77777777" w:rsidTr="005174C8">
        <w:tc>
          <w:tcPr>
            <w:tcW w:w="434" w:type="dxa"/>
            <w:tcBorders>
              <w:top w:val="single" w:sz="6" w:space="0" w:color="000000"/>
              <w:left w:val="single" w:sz="6" w:space="0" w:color="000000"/>
              <w:bottom w:val="single" w:sz="6" w:space="0" w:color="000000"/>
              <w:right w:val="single" w:sz="6" w:space="0" w:color="000000"/>
            </w:tcBorders>
          </w:tcPr>
          <w:p w14:paraId="4E6862C0" w14:textId="27A5D0C7" w:rsidR="0077572F" w:rsidRDefault="0077572F" w:rsidP="004A09D0">
            <w:pPr>
              <w:rPr>
                <w:rFonts w:ascii="Calibri" w:hAnsi="Calibri"/>
                <w:sz w:val="26"/>
              </w:rPr>
            </w:pPr>
            <w:r>
              <w:rPr>
                <w:rFonts w:ascii="Calibri" w:hAnsi="Calibri"/>
                <w:sz w:val="26"/>
              </w:rPr>
              <w:t>27.</w:t>
            </w:r>
          </w:p>
        </w:tc>
        <w:tc>
          <w:tcPr>
            <w:tcW w:w="992" w:type="dxa"/>
            <w:tcBorders>
              <w:top w:val="single" w:sz="6" w:space="0" w:color="000000"/>
              <w:left w:val="single" w:sz="6" w:space="0" w:color="000000"/>
              <w:bottom w:val="single" w:sz="6" w:space="0" w:color="000000"/>
              <w:right w:val="single" w:sz="6" w:space="0" w:color="000000"/>
            </w:tcBorders>
          </w:tcPr>
          <w:p w14:paraId="15A14B93" w14:textId="6E5AACA3" w:rsidR="0077572F" w:rsidRPr="00B568BB" w:rsidRDefault="007650E3" w:rsidP="004A09D0">
            <w:pPr>
              <w:rPr>
                <w:rFonts w:ascii="Calibri" w:hAnsi="Calibri" w:cs="Calibri"/>
                <w:bCs/>
                <w:sz w:val="26"/>
                <w:szCs w:val="26"/>
              </w:rPr>
            </w:pPr>
            <w:r w:rsidRPr="00B568BB">
              <w:rPr>
                <w:rFonts w:ascii="Calibri" w:hAnsi="Calibri" w:cs="Calibri"/>
                <w:bCs/>
                <w:sz w:val="26"/>
                <w:szCs w:val="26"/>
              </w:rPr>
              <w:t>Art. 2</w:t>
            </w:r>
            <w:r>
              <w:rPr>
                <w:rFonts w:ascii="Calibri" w:hAnsi="Calibri" w:cs="Calibri"/>
                <w:bCs/>
                <w:sz w:val="26"/>
                <w:szCs w:val="26"/>
              </w:rPr>
              <w:t>7</w:t>
            </w:r>
          </w:p>
        </w:tc>
        <w:tc>
          <w:tcPr>
            <w:tcW w:w="5812" w:type="dxa"/>
            <w:tcBorders>
              <w:top w:val="single" w:sz="6" w:space="0" w:color="000000"/>
              <w:left w:val="single" w:sz="6" w:space="0" w:color="000000"/>
              <w:bottom w:val="single" w:sz="6" w:space="0" w:color="000000"/>
              <w:right w:val="single" w:sz="6" w:space="0" w:color="000000"/>
            </w:tcBorders>
          </w:tcPr>
          <w:p w14:paraId="142C7290"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 xml:space="preserve">(1) Baremele de evaluare şi notare pentru fiecare subiect de examen se afişează, după încheierea probelor scrise, la centrele de examen şi se publică pe pagina de internet a Consiliului Superior al Magistraturii şi pe cea a Institutului Naţional al Magistraturii. În termen de 24 de ore de la afişare, candidaţii pot face contestaţii la barem, care se transmit Institutului Național al Magistraturii </w:t>
            </w:r>
            <w:r w:rsidRPr="00133E99">
              <w:rPr>
                <w:rFonts w:ascii="Calibri" w:hAnsi="Calibri" w:cs="Calibri"/>
                <w:sz w:val="26"/>
                <w:szCs w:val="26"/>
              </w:rPr>
              <w:t xml:space="preserve">în modalitatea indicată în anunțul publicat </w:t>
            </w:r>
            <w:r w:rsidRPr="00133E99">
              <w:rPr>
                <w:rStyle w:val="rvts21"/>
                <w:rFonts w:ascii="Calibri" w:hAnsi="Calibri" w:cs="Calibri"/>
                <w:sz w:val="26"/>
                <w:szCs w:val="26"/>
              </w:rPr>
              <w:t>pe pagina de internet a Consiliului Superior al Magistraturii şi pe cea a Institutului Naţional al Magistraturii şi se soluţionează potrivit art. 22 alin. (4) - (7).</w:t>
            </w:r>
          </w:p>
          <w:p w14:paraId="0833CC18"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(2) Contestaţiile la barem se soluţionează, iar soluţiile se motivează în termenul prevăzut de calendarul examenului. Baremele definitive stabilite în urma soluţionării contestaţiilor se publică de îndată pe pagina de internet a Consiliului Superior al Magistraturii şi pe cea a Institutului Naţional al Magistraturii.</w:t>
            </w:r>
          </w:p>
          <w:p w14:paraId="462956A9"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(3) În cazul admiterii de contestaţii la barem, Secția pentru procurori poate dispune sancţionarea membrilor comisiilor de elaborare a subiectelor care sunt răspunzători pentru admiterea contestaţiilor, în măsura în care se reţine reaua-credinţă sau grava neglijenţă a acestora.</w:t>
            </w:r>
          </w:p>
          <w:p w14:paraId="3AEE7619"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lastRenderedPageBreak/>
              <w:t>(4) Persoanele prevăzute la alin. (3) pot fi sancţionate cu reducerea sau neplata drepturilor băneşti cuvenite pentru activitatea prestată; acestor persoane le poate fi interzisă şi participarea în comisii similare pe o perioadă de până la 3 ani.</w:t>
            </w:r>
          </w:p>
          <w:p w14:paraId="67DD087D" w14:textId="6D428BD4" w:rsidR="0077572F" w:rsidRPr="00B568BB" w:rsidRDefault="00133E99" w:rsidP="00133E99">
            <w:pPr>
              <w:pStyle w:val="NormalWeb"/>
              <w:jc w:val="both"/>
              <w:rPr>
                <w:rFonts w:ascii="Calibri" w:hAnsi="Calibri" w:cs="Calibri"/>
                <w:iCs/>
                <w:sz w:val="26"/>
                <w:szCs w:val="26"/>
              </w:rPr>
            </w:pPr>
            <w:r w:rsidRPr="00133E99">
              <w:rPr>
                <w:rStyle w:val="rvts21"/>
                <w:rFonts w:ascii="Calibri" w:hAnsi="Calibri" w:cs="Calibri"/>
                <w:sz w:val="26"/>
                <w:szCs w:val="26"/>
              </w:rPr>
              <w:t>(5) Sancţiunile prevăzute la alin. (4) se aplică în funcţie de circumstanţele concrete şi proporţional cu consecinţele produse.</w:t>
            </w:r>
          </w:p>
        </w:tc>
        <w:tc>
          <w:tcPr>
            <w:tcW w:w="1701" w:type="dxa"/>
            <w:tcBorders>
              <w:top w:val="single" w:sz="6" w:space="0" w:color="000000"/>
              <w:left w:val="single" w:sz="6" w:space="0" w:color="000000"/>
              <w:bottom w:val="single" w:sz="6" w:space="0" w:color="000000"/>
              <w:right w:val="single" w:sz="6" w:space="0" w:color="000000"/>
            </w:tcBorders>
          </w:tcPr>
          <w:p w14:paraId="259B8532"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5A518436" w14:textId="77777777" w:rsidR="0077572F" w:rsidRPr="00B568BB" w:rsidRDefault="0077572F" w:rsidP="004A09D0">
            <w:pPr>
              <w:rPr>
                <w:rFonts w:ascii="Calibri" w:hAnsi="Calibri"/>
                <w:sz w:val="26"/>
              </w:rPr>
            </w:pPr>
          </w:p>
        </w:tc>
      </w:tr>
      <w:tr w:rsidR="0077572F" w:rsidRPr="00B568BB" w14:paraId="5FC631FA" w14:textId="77777777" w:rsidTr="005174C8">
        <w:tc>
          <w:tcPr>
            <w:tcW w:w="434" w:type="dxa"/>
            <w:tcBorders>
              <w:top w:val="single" w:sz="6" w:space="0" w:color="000000"/>
              <w:left w:val="single" w:sz="6" w:space="0" w:color="000000"/>
              <w:bottom w:val="single" w:sz="6" w:space="0" w:color="000000"/>
              <w:right w:val="single" w:sz="6" w:space="0" w:color="000000"/>
            </w:tcBorders>
          </w:tcPr>
          <w:p w14:paraId="2839B03F" w14:textId="1F3E5C6E" w:rsidR="0077572F" w:rsidRDefault="0077572F" w:rsidP="004A09D0">
            <w:pPr>
              <w:rPr>
                <w:rFonts w:ascii="Calibri" w:hAnsi="Calibri"/>
                <w:sz w:val="26"/>
              </w:rPr>
            </w:pPr>
            <w:r>
              <w:rPr>
                <w:rFonts w:ascii="Calibri" w:hAnsi="Calibri"/>
                <w:sz w:val="26"/>
              </w:rPr>
              <w:t>28.</w:t>
            </w:r>
          </w:p>
        </w:tc>
        <w:tc>
          <w:tcPr>
            <w:tcW w:w="992" w:type="dxa"/>
            <w:tcBorders>
              <w:top w:val="single" w:sz="6" w:space="0" w:color="000000"/>
              <w:left w:val="single" w:sz="6" w:space="0" w:color="000000"/>
              <w:bottom w:val="single" w:sz="6" w:space="0" w:color="000000"/>
              <w:right w:val="single" w:sz="6" w:space="0" w:color="000000"/>
            </w:tcBorders>
          </w:tcPr>
          <w:p w14:paraId="482B2752" w14:textId="7FB7EB05" w:rsidR="0077572F" w:rsidRPr="00B568BB" w:rsidRDefault="007650E3" w:rsidP="004A09D0">
            <w:pPr>
              <w:rPr>
                <w:rFonts w:ascii="Calibri" w:hAnsi="Calibri" w:cs="Calibri"/>
                <w:bCs/>
                <w:sz w:val="26"/>
                <w:szCs w:val="26"/>
              </w:rPr>
            </w:pPr>
            <w:r w:rsidRPr="00B568BB">
              <w:rPr>
                <w:rFonts w:ascii="Calibri" w:hAnsi="Calibri" w:cs="Calibri"/>
                <w:bCs/>
                <w:sz w:val="26"/>
                <w:szCs w:val="26"/>
              </w:rPr>
              <w:t>Art. 2</w:t>
            </w:r>
            <w:r>
              <w:rPr>
                <w:rFonts w:ascii="Calibri" w:hAnsi="Calibri" w:cs="Calibri"/>
                <w:bCs/>
                <w:sz w:val="26"/>
                <w:szCs w:val="26"/>
              </w:rPr>
              <w:t>8</w:t>
            </w:r>
          </w:p>
        </w:tc>
        <w:tc>
          <w:tcPr>
            <w:tcW w:w="5812" w:type="dxa"/>
            <w:tcBorders>
              <w:top w:val="single" w:sz="6" w:space="0" w:color="000000"/>
              <w:left w:val="single" w:sz="6" w:space="0" w:color="000000"/>
              <w:bottom w:val="single" w:sz="6" w:space="0" w:color="000000"/>
              <w:right w:val="single" w:sz="6" w:space="0" w:color="000000"/>
            </w:tcBorders>
          </w:tcPr>
          <w:p w14:paraId="25FCC371"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 xml:space="preserve">(1) Corectarea lucrărilor scrise se face conform baremelor </w:t>
            </w:r>
            <w:r w:rsidRPr="00133E99">
              <w:rPr>
                <w:rFonts w:ascii="Calibri" w:hAnsi="Calibri" w:cs="Calibri"/>
                <w:sz w:val="26"/>
                <w:szCs w:val="26"/>
              </w:rPr>
              <w:t xml:space="preserve">definitive </w:t>
            </w:r>
            <w:r w:rsidRPr="00133E99">
              <w:rPr>
                <w:rStyle w:val="rvts21"/>
                <w:rFonts w:ascii="Calibri" w:hAnsi="Calibri" w:cs="Calibri"/>
                <w:sz w:val="26"/>
                <w:szCs w:val="26"/>
              </w:rPr>
              <w:t xml:space="preserve">de evaluare şi notare şi ghidurilor de corectare. </w:t>
            </w:r>
          </w:p>
          <w:p w14:paraId="6CE294CC"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(2) Corectarea lucrărilor scrise se face separat, pentru fiecare dintre materiile prevăzute la art. 10 alin. (2), de către doi membri ai comisiei de examinare corespunzătoare. Lucrările scrise se notează cu note de la 0 la 10, cu două zecimale. Corectarea şi notarea se înregistrează în borderouri de notare separate, de către fiecare corector, semnate de aceştia pe fiecare pagină. Nota finală la fiecare materie o reprezintă media aritmetică a celor două note acordate. Dacă între notele acordate diferenţa este mai mare de un punct, nota finală va fi stabilită de o comisie formată din cei doi corectori şi un arbitru desemnat dintre ceilalţi corectori de către preşedintele comisiei, prin tragere la sorţi. Nota dată la reevaluare se stabileşte prin mediere sau, în caz de dezacord, ca medie aritmetică a notelor acordate în cadrul arbitrajului de către cei trei membri ai comisiei şi se consemnează, sub semnătura acestora, într-un borderou de notare distinct.</w:t>
            </w:r>
          </w:p>
          <w:p w14:paraId="4B7352A4"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(3) Pe timpul corectării, colţul lucrării nu se desigilează. Notele acordate se înscriu în borderou sub semnătura celor care le-au acordat şi apoi pe lucrare, în rubrica specială a tezei de examen, cu cerneală neagră, sub semnătură, de către comisia de organizare a examenului de capacitate. După ce toate lucrările scrise au fost corectate şi notate, iar notele înscrise pe lucrări, acestea se deschid, iar notele finale se înregistrează imediat în borderourile de examen.</w:t>
            </w:r>
          </w:p>
          <w:p w14:paraId="3A9044BD" w14:textId="2D825588" w:rsidR="0077572F" w:rsidRPr="00B568BB" w:rsidRDefault="00133E99" w:rsidP="00133E99">
            <w:pPr>
              <w:pStyle w:val="NormalWeb"/>
              <w:jc w:val="both"/>
              <w:rPr>
                <w:rFonts w:ascii="Calibri" w:hAnsi="Calibri" w:cs="Calibri"/>
                <w:iCs/>
                <w:sz w:val="26"/>
                <w:szCs w:val="26"/>
              </w:rPr>
            </w:pPr>
            <w:r w:rsidRPr="00133E99">
              <w:rPr>
                <w:rStyle w:val="rvts21"/>
                <w:rFonts w:ascii="Calibri" w:hAnsi="Calibri" w:cs="Calibri"/>
                <w:sz w:val="26"/>
                <w:szCs w:val="26"/>
              </w:rPr>
              <w:t>(4) Mediile aritmetice vor fi calculate cu două zecimale, fără rotunjire.</w:t>
            </w:r>
          </w:p>
        </w:tc>
        <w:tc>
          <w:tcPr>
            <w:tcW w:w="1701" w:type="dxa"/>
            <w:tcBorders>
              <w:top w:val="single" w:sz="6" w:space="0" w:color="000000"/>
              <w:left w:val="single" w:sz="6" w:space="0" w:color="000000"/>
              <w:bottom w:val="single" w:sz="6" w:space="0" w:color="000000"/>
              <w:right w:val="single" w:sz="6" w:space="0" w:color="000000"/>
            </w:tcBorders>
          </w:tcPr>
          <w:p w14:paraId="4BA9D93B"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4DFF8CB7" w14:textId="77777777" w:rsidR="0077572F" w:rsidRPr="00B568BB" w:rsidRDefault="0077572F" w:rsidP="004A09D0">
            <w:pPr>
              <w:rPr>
                <w:rFonts w:ascii="Calibri" w:hAnsi="Calibri"/>
                <w:sz w:val="26"/>
              </w:rPr>
            </w:pPr>
          </w:p>
        </w:tc>
      </w:tr>
      <w:tr w:rsidR="0077572F" w:rsidRPr="00B568BB" w14:paraId="036C6284" w14:textId="77777777" w:rsidTr="005174C8">
        <w:tc>
          <w:tcPr>
            <w:tcW w:w="434" w:type="dxa"/>
            <w:tcBorders>
              <w:top w:val="single" w:sz="6" w:space="0" w:color="000000"/>
              <w:left w:val="single" w:sz="6" w:space="0" w:color="000000"/>
              <w:bottom w:val="single" w:sz="6" w:space="0" w:color="000000"/>
              <w:right w:val="single" w:sz="6" w:space="0" w:color="000000"/>
            </w:tcBorders>
          </w:tcPr>
          <w:p w14:paraId="2A99E289" w14:textId="3B386D0F" w:rsidR="0077572F" w:rsidRDefault="0077572F" w:rsidP="004A09D0">
            <w:pPr>
              <w:rPr>
                <w:rFonts w:ascii="Calibri" w:hAnsi="Calibri"/>
                <w:sz w:val="26"/>
              </w:rPr>
            </w:pPr>
            <w:r>
              <w:rPr>
                <w:rFonts w:ascii="Calibri" w:hAnsi="Calibri"/>
                <w:sz w:val="26"/>
              </w:rPr>
              <w:lastRenderedPageBreak/>
              <w:t>29.</w:t>
            </w:r>
          </w:p>
        </w:tc>
        <w:tc>
          <w:tcPr>
            <w:tcW w:w="992" w:type="dxa"/>
            <w:tcBorders>
              <w:top w:val="single" w:sz="6" w:space="0" w:color="000000"/>
              <w:left w:val="single" w:sz="6" w:space="0" w:color="000000"/>
              <w:bottom w:val="single" w:sz="6" w:space="0" w:color="000000"/>
              <w:right w:val="single" w:sz="6" w:space="0" w:color="000000"/>
            </w:tcBorders>
          </w:tcPr>
          <w:p w14:paraId="6C94790F" w14:textId="5E85DF0C" w:rsidR="0077572F" w:rsidRPr="00B568BB" w:rsidRDefault="007650E3" w:rsidP="004A09D0">
            <w:pPr>
              <w:rPr>
                <w:rFonts w:ascii="Calibri" w:hAnsi="Calibri" w:cs="Calibri"/>
                <w:bCs/>
                <w:sz w:val="26"/>
                <w:szCs w:val="26"/>
              </w:rPr>
            </w:pPr>
            <w:r w:rsidRPr="00B568BB">
              <w:rPr>
                <w:rFonts w:ascii="Calibri" w:hAnsi="Calibri" w:cs="Calibri"/>
                <w:bCs/>
                <w:sz w:val="26"/>
                <w:szCs w:val="26"/>
              </w:rPr>
              <w:t>Art. 2</w:t>
            </w:r>
            <w:r>
              <w:rPr>
                <w:rFonts w:ascii="Calibri" w:hAnsi="Calibri" w:cs="Calibri"/>
                <w:bCs/>
                <w:sz w:val="26"/>
                <w:szCs w:val="26"/>
              </w:rPr>
              <w:t>9</w:t>
            </w:r>
          </w:p>
        </w:tc>
        <w:tc>
          <w:tcPr>
            <w:tcW w:w="5812" w:type="dxa"/>
            <w:tcBorders>
              <w:top w:val="single" w:sz="6" w:space="0" w:color="000000"/>
              <w:left w:val="single" w:sz="6" w:space="0" w:color="000000"/>
              <w:bottom w:val="single" w:sz="6" w:space="0" w:color="000000"/>
              <w:right w:val="single" w:sz="6" w:space="0" w:color="000000"/>
            </w:tcBorders>
          </w:tcPr>
          <w:p w14:paraId="16F525BE" w14:textId="570DE88D" w:rsidR="0077572F" w:rsidRPr="00B568BB" w:rsidRDefault="00133E99" w:rsidP="00133E99">
            <w:pPr>
              <w:pStyle w:val="NormalWeb"/>
              <w:jc w:val="both"/>
              <w:rPr>
                <w:rFonts w:ascii="Calibri" w:hAnsi="Calibri" w:cs="Calibri"/>
                <w:iCs/>
                <w:sz w:val="26"/>
                <w:szCs w:val="26"/>
              </w:rPr>
            </w:pPr>
            <w:r w:rsidRPr="00133E99">
              <w:rPr>
                <w:rStyle w:val="rvts21"/>
                <w:rFonts w:ascii="Calibri" w:hAnsi="Calibri" w:cs="Calibri"/>
                <w:sz w:val="26"/>
                <w:szCs w:val="26"/>
              </w:rPr>
              <w:t>Rezultatele probelor scrise ale examenului de capacitate se înscriu într-un tabel care se publică pe pagina de internet a Consiliului Superior al Magistraturii şi pe cea a Institutului Naţional al Magistraturii.</w:t>
            </w:r>
          </w:p>
        </w:tc>
        <w:tc>
          <w:tcPr>
            <w:tcW w:w="1701" w:type="dxa"/>
            <w:tcBorders>
              <w:top w:val="single" w:sz="6" w:space="0" w:color="000000"/>
              <w:left w:val="single" w:sz="6" w:space="0" w:color="000000"/>
              <w:bottom w:val="single" w:sz="6" w:space="0" w:color="000000"/>
              <w:right w:val="single" w:sz="6" w:space="0" w:color="000000"/>
            </w:tcBorders>
          </w:tcPr>
          <w:p w14:paraId="55B5B613"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3716DEC1" w14:textId="77777777" w:rsidR="0077572F" w:rsidRPr="00B568BB" w:rsidRDefault="0077572F" w:rsidP="004A09D0">
            <w:pPr>
              <w:rPr>
                <w:rFonts w:ascii="Calibri" w:hAnsi="Calibri"/>
                <w:sz w:val="26"/>
              </w:rPr>
            </w:pPr>
          </w:p>
        </w:tc>
      </w:tr>
      <w:tr w:rsidR="0077572F" w:rsidRPr="00B568BB" w14:paraId="6E648962" w14:textId="77777777" w:rsidTr="005174C8">
        <w:tc>
          <w:tcPr>
            <w:tcW w:w="434" w:type="dxa"/>
            <w:tcBorders>
              <w:top w:val="single" w:sz="6" w:space="0" w:color="000000"/>
              <w:left w:val="single" w:sz="6" w:space="0" w:color="000000"/>
              <w:bottom w:val="single" w:sz="6" w:space="0" w:color="000000"/>
              <w:right w:val="single" w:sz="6" w:space="0" w:color="000000"/>
            </w:tcBorders>
          </w:tcPr>
          <w:p w14:paraId="0DF98FD1" w14:textId="7347FA12" w:rsidR="0077572F" w:rsidRDefault="0077572F" w:rsidP="004A09D0">
            <w:pPr>
              <w:rPr>
                <w:rFonts w:ascii="Calibri" w:hAnsi="Calibri"/>
                <w:sz w:val="26"/>
              </w:rPr>
            </w:pPr>
            <w:r>
              <w:rPr>
                <w:rFonts w:ascii="Calibri" w:hAnsi="Calibri"/>
                <w:sz w:val="26"/>
              </w:rPr>
              <w:t>30.</w:t>
            </w:r>
          </w:p>
        </w:tc>
        <w:tc>
          <w:tcPr>
            <w:tcW w:w="992" w:type="dxa"/>
            <w:tcBorders>
              <w:top w:val="single" w:sz="6" w:space="0" w:color="000000"/>
              <w:left w:val="single" w:sz="6" w:space="0" w:color="000000"/>
              <w:bottom w:val="single" w:sz="6" w:space="0" w:color="000000"/>
              <w:right w:val="single" w:sz="6" w:space="0" w:color="000000"/>
            </w:tcBorders>
          </w:tcPr>
          <w:p w14:paraId="3A0F0F7B" w14:textId="332E2FC5"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3</w:t>
            </w:r>
            <w:r w:rsidRPr="00B568BB">
              <w:rPr>
                <w:rFonts w:ascii="Calibri" w:hAnsi="Calibri" w:cs="Calibri"/>
                <w:bCs/>
                <w:sz w:val="26"/>
                <w:szCs w:val="26"/>
              </w:rPr>
              <w:t>0</w:t>
            </w:r>
          </w:p>
        </w:tc>
        <w:tc>
          <w:tcPr>
            <w:tcW w:w="5812" w:type="dxa"/>
            <w:tcBorders>
              <w:top w:val="single" w:sz="6" w:space="0" w:color="000000"/>
              <w:left w:val="single" w:sz="6" w:space="0" w:color="000000"/>
              <w:bottom w:val="single" w:sz="6" w:space="0" w:color="000000"/>
              <w:right w:val="single" w:sz="6" w:space="0" w:color="000000"/>
            </w:tcBorders>
          </w:tcPr>
          <w:p w14:paraId="75C347A9"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(1) Contestaţiile cu privire la probele scrise se depun de către candidaţi, în termen de 3 zile de la publicarea rezultatelor, prin fax, e-mail sau direct la sediul Institutului Naţional al Magistraturii sau la sediile parchetelor de pe lângă curților de apel, caz în care se înaintează de îndată, prin fax sau e-mail, Institutului Naţional al Magistraturii.</w:t>
            </w:r>
          </w:p>
          <w:p w14:paraId="5FA11202"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(2) În vederea soluţionării contestaţiilor, lucrările scrise vor fi resigilate şi renumerotate, fiind înscrise într-un borderou separat.</w:t>
            </w:r>
          </w:p>
          <w:p w14:paraId="413CBB0E"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(3) Fiecare lucrare a cărei notă iniţială a fost contestată se recorectează de către doi membri ai comisiei de soluţionare a contestaţiilor corespunzătoare. În cazul în care se constată o diferenţă mai mare de un punct între notele celor doi corectori şi cel puţin una dintre note este minimum 5, sau dacă diferenţa dintre mediile stabilite de comisia de examinare şi de comisia de soluţionare a contestaţiilor este mai mare de 1,5 puncte în favoarea candidatului, nota finală va fi stabilită de o comisie formată din cei doi corectori, membri ai comisiei de soluţionare a contestaţiilor, şi un arbitru desemnat dintre ceilalţi corectori, membri ai comisiei de soluţionare a contestaţiilor, prin tragere la sorţi, de către preşedintele comisiei de soluționare a contestațiilor. Nota finală se stabileşte prin mediere sau, în caz de dezacord, ca medie aritmetică a notelor acordate în cadrul arbitrajului de către cei trei membri ai comisiei.</w:t>
            </w:r>
          </w:p>
          <w:p w14:paraId="51E0EA3E"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(4) Contestaţiile se soluţionează de către comisia de soluţionare a contestaţiilor în termen de 10 zile de la expirarea termenului prevăzut la alin. (1), iar decizia comisiei este definitivă.</w:t>
            </w:r>
          </w:p>
          <w:p w14:paraId="3C87246A"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(5) Nota acordată la contestaţii nu poate fi mai mică decât nota contestată.</w:t>
            </w:r>
          </w:p>
          <w:p w14:paraId="6ED1B141" w14:textId="77E453E6" w:rsidR="0077572F" w:rsidRPr="00B568BB" w:rsidRDefault="00133E99" w:rsidP="00133E99">
            <w:pPr>
              <w:pStyle w:val="NormalWeb"/>
              <w:jc w:val="both"/>
              <w:rPr>
                <w:rFonts w:ascii="Calibri" w:hAnsi="Calibri" w:cs="Calibri"/>
                <w:iCs/>
                <w:sz w:val="26"/>
                <w:szCs w:val="26"/>
              </w:rPr>
            </w:pPr>
            <w:r w:rsidRPr="00133E99">
              <w:rPr>
                <w:rStyle w:val="rvts21"/>
                <w:rFonts w:ascii="Calibri" w:hAnsi="Calibri" w:cs="Calibri"/>
                <w:sz w:val="26"/>
                <w:szCs w:val="26"/>
              </w:rPr>
              <w:t xml:space="preserve">(6) Lista cuprinzând rezultatele finale ale probei scrise, </w:t>
            </w:r>
            <w:r w:rsidRPr="00133E99">
              <w:rPr>
                <w:rStyle w:val="rvts21"/>
                <w:rFonts w:ascii="Calibri" w:hAnsi="Calibri" w:cs="Calibri"/>
                <w:sz w:val="26"/>
                <w:szCs w:val="26"/>
              </w:rPr>
              <w:lastRenderedPageBreak/>
              <w:t>după soluţionarea contestaţiilor, se publică pe pagina de internet a Consiliului Superior al Magistraturii şi pe cea a Institutului Naţional al Magistraturii.</w:t>
            </w:r>
          </w:p>
        </w:tc>
        <w:tc>
          <w:tcPr>
            <w:tcW w:w="1701" w:type="dxa"/>
            <w:tcBorders>
              <w:top w:val="single" w:sz="6" w:space="0" w:color="000000"/>
              <w:left w:val="single" w:sz="6" w:space="0" w:color="000000"/>
              <w:bottom w:val="single" w:sz="6" w:space="0" w:color="000000"/>
              <w:right w:val="single" w:sz="6" w:space="0" w:color="000000"/>
            </w:tcBorders>
          </w:tcPr>
          <w:p w14:paraId="7D8A0711"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333E0C24" w14:textId="77777777" w:rsidR="0077572F" w:rsidRPr="00B568BB" w:rsidRDefault="0077572F" w:rsidP="004A09D0">
            <w:pPr>
              <w:rPr>
                <w:rFonts w:ascii="Calibri" w:hAnsi="Calibri"/>
                <w:sz w:val="26"/>
              </w:rPr>
            </w:pPr>
          </w:p>
        </w:tc>
      </w:tr>
      <w:tr w:rsidR="0077572F" w:rsidRPr="00B568BB" w14:paraId="0D942E60" w14:textId="77777777" w:rsidTr="005174C8">
        <w:tc>
          <w:tcPr>
            <w:tcW w:w="434" w:type="dxa"/>
            <w:tcBorders>
              <w:top w:val="single" w:sz="6" w:space="0" w:color="000000"/>
              <w:left w:val="single" w:sz="6" w:space="0" w:color="000000"/>
              <w:bottom w:val="single" w:sz="6" w:space="0" w:color="000000"/>
              <w:right w:val="single" w:sz="6" w:space="0" w:color="000000"/>
            </w:tcBorders>
          </w:tcPr>
          <w:p w14:paraId="70A4750D" w14:textId="1C6FF237" w:rsidR="0077572F" w:rsidRDefault="0077572F" w:rsidP="004A09D0">
            <w:pPr>
              <w:rPr>
                <w:rFonts w:ascii="Calibri" w:hAnsi="Calibri"/>
                <w:sz w:val="26"/>
              </w:rPr>
            </w:pPr>
            <w:r>
              <w:rPr>
                <w:rFonts w:ascii="Calibri" w:hAnsi="Calibri"/>
                <w:sz w:val="26"/>
              </w:rPr>
              <w:t>31.</w:t>
            </w:r>
          </w:p>
        </w:tc>
        <w:tc>
          <w:tcPr>
            <w:tcW w:w="992" w:type="dxa"/>
            <w:tcBorders>
              <w:top w:val="single" w:sz="6" w:space="0" w:color="000000"/>
              <w:left w:val="single" w:sz="6" w:space="0" w:color="000000"/>
              <w:bottom w:val="single" w:sz="6" w:space="0" w:color="000000"/>
              <w:right w:val="single" w:sz="6" w:space="0" w:color="000000"/>
            </w:tcBorders>
          </w:tcPr>
          <w:p w14:paraId="702B57AD" w14:textId="395C27FB"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31</w:t>
            </w:r>
          </w:p>
        </w:tc>
        <w:tc>
          <w:tcPr>
            <w:tcW w:w="5812" w:type="dxa"/>
            <w:tcBorders>
              <w:top w:val="single" w:sz="6" w:space="0" w:color="000000"/>
              <w:left w:val="single" w:sz="6" w:space="0" w:color="000000"/>
              <w:bottom w:val="single" w:sz="6" w:space="0" w:color="000000"/>
              <w:right w:val="single" w:sz="6" w:space="0" w:color="000000"/>
            </w:tcBorders>
          </w:tcPr>
          <w:p w14:paraId="2BFC18A9"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(1) Cu cel puţin 24 de ore înainte de desfăşurarea probelor orale, comisia de organizare a examenului de capacitate întocmeşte lista alfabetică a candidaţilor, cu precizarea orei la care trebuie să se prezinte grupele de candidaţi, şi asigură publicarea listelor candidaţilor pe pagina de internet a Consiliului Superior al Magistraturii şi pe cea a Institutului Naţional al Magistraturii.</w:t>
            </w:r>
          </w:p>
          <w:p w14:paraId="014AD760" w14:textId="77777777" w:rsidR="00133E99" w:rsidRPr="00133E99" w:rsidRDefault="00133E99" w:rsidP="00133E99">
            <w:pPr>
              <w:pStyle w:val="NormalWeb"/>
              <w:jc w:val="both"/>
              <w:rPr>
                <w:rStyle w:val="rvts21"/>
                <w:rFonts w:ascii="Calibri" w:hAnsi="Calibri" w:cs="Calibri"/>
                <w:sz w:val="26"/>
                <w:szCs w:val="26"/>
              </w:rPr>
            </w:pPr>
            <w:r w:rsidRPr="00133E99">
              <w:rPr>
                <w:rStyle w:val="rvts21"/>
                <w:rFonts w:ascii="Calibri" w:hAnsi="Calibri" w:cs="Calibri"/>
                <w:sz w:val="26"/>
                <w:szCs w:val="26"/>
              </w:rPr>
              <w:t>(2) Accesul candidaţilor în sala de examen este permis pe baza unui act de identitate, în ordinea afişată, respectându-se ora prevăzută pentru fiecare grupă.</w:t>
            </w:r>
          </w:p>
          <w:p w14:paraId="2F353865" w14:textId="77777777" w:rsidR="00133E99" w:rsidRPr="00133E99" w:rsidRDefault="00133E99" w:rsidP="00133E99">
            <w:pPr>
              <w:pStyle w:val="NormalWeb"/>
              <w:jc w:val="both"/>
              <w:rPr>
                <w:rFonts w:ascii="Calibri" w:hAnsi="Calibri" w:cs="Calibri"/>
                <w:sz w:val="26"/>
                <w:szCs w:val="26"/>
              </w:rPr>
            </w:pPr>
            <w:r w:rsidRPr="00133E99">
              <w:rPr>
                <w:rFonts w:ascii="Calibri" w:hAnsi="Calibri" w:cs="Calibri"/>
                <w:sz w:val="26"/>
                <w:szCs w:val="26"/>
              </w:rPr>
              <w:t>(3) Examinarea candidaților se realizează în condițiile art. 12, de către comisia de examinare corespunzătoare.</w:t>
            </w:r>
          </w:p>
          <w:p w14:paraId="27C14F37"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(4) Pentru pregătirea răspunsurilor, fiecare candidat va beneficia de un timp de gândire de cel puţin 30 de minute de la extragerea biletelor cu subiecte, înaintea susţinerii probei orale.</w:t>
            </w:r>
          </w:p>
          <w:p w14:paraId="49CF6DAD" w14:textId="2640E18A" w:rsidR="0077572F" w:rsidRPr="00B568BB" w:rsidRDefault="00133E99" w:rsidP="00133E99">
            <w:pPr>
              <w:pStyle w:val="NormalWeb"/>
              <w:jc w:val="both"/>
              <w:rPr>
                <w:rFonts w:ascii="Calibri" w:hAnsi="Calibri" w:cs="Calibri"/>
                <w:iCs/>
                <w:sz w:val="26"/>
                <w:szCs w:val="26"/>
              </w:rPr>
            </w:pPr>
            <w:r w:rsidRPr="00133E99">
              <w:rPr>
                <w:rStyle w:val="rvts21"/>
                <w:rFonts w:ascii="Calibri" w:hAnsi="Calibri" w:cs="Calibri"/>
                <w:sz w:val="26"/>
                <w:szCs w:val="26"/>
              </w:rPr>
              <w:t>(5) Înregistrarea probelor orale prin mijloace tehnice audio sau audio-video este obligatorie. Înregistrările se păstrează o perioadă de un an de la data desfăşurării probei, după care se distrug.</w:t>
            </w:r>
          </w:p>
        </w:tc>
        <w:tc>
          <w:tcPr>
            <w:tcW w:w="1701" w:type="dxa"/>
            <w:tcBorders>
              <w:top w:val="single" w:sz="6" w:space="0" w:color="000000"/>
              <w:left w:val="single" w:sz="6" w:space="0" w:color="000000"/>
              <w:bottom w:val="single" w:sz="6" w:space="0" w:color="000000"/>
              <w:right w:val="single" w:sz="6" w:space="0" w:color="000000"/>
            </w:tcBorders>
          </w:tcPr>
          <w:p w14:paraId="35AF59FE"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231C3E71" w14:textId="77777777" w:rsidR="0077572F" w:rsidRPr="00B568BB" w:rsidRDefault="0077572F" w:rsidP="004A09D0">
            <w:pPr>
              <w:rPr>
                <w:rFonts w:ascii="Calibri" w:hAnsi="Calibri"/>
                <w:sz w:val="26"/>
              </w:rPr>
            </w:pPr>
          </w:p>
        </w:tc>
      </w:tr>
      <w:tr w:rsidR="0077572F" w:rsidRPr="00B568BB" w14:paraId="342F870B" w14:textId="77777777" w:rsidTr="005174C8">
        <w:tc>
          <w:tcPr>
            <w:tcW w:w="434" w:type="dxa"/>
            <w:tcBorders>
              <w:top w:val="single" w:sz="6" w:space="0" w:color="000000"/>
              <w:left w:val="single" w:sz="6" w:space="0" w:color="000000"/>
              <w:bottom w:val="single" w:sz="6" w:space="0" w:color="000000"/>
              <w:right w:val="single" w:sz="6" w:space="0" w:color="000000"/>
            </w:tcBorders>
          </w:tcPr>
          <w:p w14:paraId="02AE397B" w14:textId="6F7FC3A0" w:rsidR="0077572F" w:rsidRDefault="0077572F" w:rsidP="004A09D0">
            <w:pPr>
              <w:rPr>
                <w:rFonts w:ascii="Calibri" w:hAnsi="Calibri"/>
                <w:sz w:val="26"/>
              </w:rPr>
            </w:pPr>
            <w:r>
              <w:rPr>
                <w:rFonts w:ascii="Calibri" w:hAnsi="Calibri"/>
                <w:sz w:val="26"/>
              </w:rPr>
              <w:t>32.</w:t>
            </w:r>
          </w:p>
        </w:tc>
        <w:tc>
          <w:tcPr>
            <w:tcW w:w="992" w:type="dxa"/>
            <w:tcBorders>
              <w:top w:val="single" w:sz="6" w:space="0" w:color="000000"/>
              <w:left w:val="single" w:sz="6" w:space="0" w:color="000000"/>
              <w:bottom w:val="single" w:sz="6" w:space="0" w:color="000000"/>
              <w:right w:val="single" w:sz="6" w:space="0" w:color="000000"/>
            </w:tcBorders>
          </w:tcPr>
          <w:p w14:paraId="70DFD97B" w14:textId="5EFB0A93"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32</w:t>
            </w:r>
          </w:p>
        </w:tc>
        <w:tc>
          <w:tcPr>
            <w:tcW w:w="5812" w:type="dxa"/>
            <w:tcBorders>
              <w:top w:val="single" w:sz="6" w:space="0" w:color="000000"/>
              <w:left w:val="single" w:sz="6" w:space="0" w:color="000000"/>
              <w:bottom w:val="single" w:sz="6" w:space="0" w:color="000000"/>
              <w:right w:val="single" w:sz="6" w:space="0" w:color="000000"/>
            </w:tcBorders>
          </w:tcPr>
          <w:p w14:paraId="56A72D8F" w14:textId="1B956552" w:rsidR="0077572F" w:rsidRPr="00B568BB" w:rsidRDefault="00133E99" w:rsidP="00133E99">
            <w:pPr>
              <w:pStyle w:val="NormalWeb"/>
              <w:jc w:val="both"/>
              <w:rPr>
                <w:rFonts w:ascii="Calibri" w:hAnsi="Calibri" w:cs="Calibri"/>
                <w:iCs/>
                <w:sz w:val="26"/>
                <w:szCs w:val="26"/>
              </w:rPr>
            </w:pPr>
            <w:r w:rsidRPr="00133E99">
              <w:rPr>
                <w:rStyle w:val="rvts21"/>
                <w:rFonts w:ascii="Calibri" w:hAnsi="Calibri" w:cs="Calibri"/>
                <w:sz w:val="26"/>
                <w:szCs w:val="26"/>
              </w:rPr>
              <w:t>Notarea la probele orale se face, în baza punctajului de evaluare elaborat de comisia de elaborare a subiectelor constituită pentru fiecare probă orală, cu note de la 0 la 10, cu două zecimale. Nota acordată la proba orală reprezintă media cu două zecimale, fără rotunjire, a notelor acordate de fiecare membru al comisiei de examinare corespunzătoare. Nota 1 se acordă în situația în care punctajul obţinut de candidat este mai mic sau egal cu această notă.</w:t>
            </w:r>
          </w:p>
        </w:tc>
        <w:tc>
          <w:tcPr>
            <w:tcW w:w="1701" w:type="dxa"/>
            <w:tcBorders>
              <w:top w:val="single" w:sz="6" w:space="0" w:color="000000"/>
              <w:left w:val="single" w:sz="6" w:space="0" w:color="000000"/>
              <w:bottom w:val="single" w:sz="6" w:space="0" w:color="000000"/>
              <w:right w:val="single" w:sz="6" w:space="0" w:color="000000"/>
            </w:tcBorders>
          </w:tcPr>
          <w:p w14:paraId="668BAAAD"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171FA5FD" w14:textId="77777777" w:rsidR="0077572F" w:rsidRPr="00B568BB" w:rsidRDefault="0077572F" w:rsidP="004A09D0">
            <w:pPr>
              <w:rPr>
                <w:rFonts w:ascii="Calibri" w:hAnsi="Calibri"/>
                <w:sz w:val="26"/>
              </w:rPr>
            </w:pPr>
          </w:p>
        </w:tc>
      </w:tr>
      <w:tr w:rsidR="0077572F" w:rsidRPr="00B568BB" w14:paraId="7E575575" w14:textId="77777777" w:rsidTr="005174C8">
        <w:tc>
          <w:tcPr>
            <w:tcW w:w="434" w:type="dxa"/>
            <w:tcBorders>
              <w:top w:val="single" w:sz="6" w:space="0" w:color="000000"/>
              <w:left w:val="single" w:sz="6" w:space="0" w:color="000000"/>
              <w:bottom w:val="single" w:sz="6" w:space="0" w:color="000000"/>
              <w:right w:val="single" w:sz="6" w:space="0" w:color="000000"/>
            </w:tcBorders>
          </w:tcPr>
          <w:p w14:paraId="476BE4DC" w14:textId="40D2CD77" w:rsidR="0077572F" w:rsidRDefault="0077572F" w:rsidP="004A09D0">
            <w:pPr>
              <w:rPr>
                <w:rFonts w:ascii="Calibri" w:hAnsi="Calibri"/>
                <w:sz w:val="26"/>
              </w:rPr>
            </w:pPr>
            <w:r>
              <w:rPr>
                <w:rFonts w:ascii="Calibri" w:hAnsi="Calibri"/>
                <w:sz w:val="26"/>
              </w:rPr>
              <w:t>33.</w:t>
            </w:r>
          </w:p>
        </w:tc>
        <w:tc>
          <w:tcPr>
            <w:tcW w:w="992" w:type="dxa"/>
            <w:tcBorders>
              <w:top w:val="single" w:sz="6" w:space="0" w:color="000000"/>
              <w:left w:val="single" w:sz="6" w:space="0" w:color="000000"/>
              <w:bottom w:val="single" w:sz="6" w:space="0" w:color="000000"/>
              <w:right w:val="single" w:sz="6" w:space="0" w:color="000000"/>
            </w:tcBorders>
          </w:tcPr>
          <w:p w14:paraId="1137B174" w14:textId="464C6C71"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33</w:t>
            </w:r>
          </w:p>
        </w:tc>
        <w:tc>
          <w:tcPr>
            <w:tcW w:w="5812" w:type="dxa"/>
            <w:tcBorders>
              <w:top w:val="single" w:sz="6" w:space="0" w:color="000000"/>
              <w:left w:val="single" w:sz="6" w:space="0" w:color="000000"/>
              <w:bottom w:val="single" w:sz="6" w:space="0" w:color="000000"/>
              <w:right w:val="single" w:sz="6" w:space="0" w:color="000000"/>
            </w:tcBorders>
          </w:tcPr>
          <w:p w14:paraId="209F6757" w14:textId="6EDFBD11" w:rsidR="0077572F" w:rsidRPr="00B568BB" w:rsidRDefault="00133E99" w:rsidP="00133E99">
            <w:pPr>
              <w:pStyle w:val="NormalWeb"/>
              <w:jc w:val="both"/>
              <w:rPr>
                <w:rFonts w:ascii="Calibri" w:hAnsi="Calibri" w:cs="Calibri"/>
                <w:iCs/>
                <w:sz w:val="26"/>
                <w:szCs w:val="26"/>
              </w:rPr>
            </w:pPr>
            <w:r w:rsidRPr="00133E99">
              <w:rPr>
                <w:rStyle w:val="rvts21"/>
                <w:rFonts w:ascii="Calibri" w:hAnsi="Calibri" w:cs="Calibri"/>
                <w:sz w:val="26"/>
                <w:szCs w:val="26"/>
              </w:rPr>
              <w:t>Rezultatele de la probele orale se publică pe pagina de internet a Consiliului Superior al Magistraturii şi pe cea a Institutului Naţional al Magistraturii.</w:t>
            </w:r>
          </w:p>
        </w:tc>
        <w:tc>
          <w:tcPr>
            <w:tcW w:w="1701" w:type="dxa"/>
            <w:tcBorders>
              <w:top w:val="single" w:sz="6" w:space="0" w:color="000000"/>
              <w:left w:val="single" w:sz="6" w:space="0" w:color="000000"/>
              <w:bottom w:val="single" w:sz="6" w:space="0" w:color="000000"/>
              <w:right w:val="single" w:sz="6" w:space="0" w:color="000000"/>
            </w:tcBorders>
          </w:tcPr>
          <w:p w14:paraId="1E4C30ED"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6BFDB00A" w14:textId="77777777" w:rsidR="0077572F" w:rsidRPr="00B568BB" w:rsidRDefault="0077572F" w:rsidP="004A09D0">
            <w:pPr>
              <w:rPr>
                <w:rFonts w:ascii="Calibri" w:hAnsi="Calibri"/>
                <w:sz w:val="26"/>
              </w:rPr>
            </w:pPr>
          </w:p>
        </w:tc>
      </w:tr>
      <w:tr w:rsidR="0077572F" w:rsidRPr="00B568BB" w14:paraId="5E8A8EA9" w14:textId="77777777" w:rsidTr="005174C8">
        <w:tc>
          <w:tcPr>
            <w:tcW w:w="434" w:type="dxa"/>
            <w:tcBorders>
              <w:top w:val="single" w:sz="6" w:space="0" w:color="000000"/>
              <w:left w:val="single" w:sz="6" w:space="0" w:color="000000"/>
              <w:bottom w:val="single" w:sz="6" w:space="0" w:color="000000"/>
              <w:right w:val="single" w:sz="6" w:space="0" w:color="000000"/>
            </w:tcBorders>
          </w:tcPr>
          <w:p w14:paraId="45340841" w14:textId="649C9D52" w:rsidR="0077572F" w:rsidRDefault="0077572F" w:rsidP="004A09D0">
            <w:pPr>
              <w:rPr>
                <w:rFonts w:ascii="Calibri" w:hAnsi="Calibri"/>
                <w:sz w:val="26"/>
              </w:rPr>
            </w:pPr>
            <w:r>
              <w:rPr>
                <w:rFonts w:ascii="Calibri" w:hAnsi="Calibri"/>
                <w:sz w:val="26"/>
              </w:rPr>
              <w:t>34.</w:t>
            </w:r>
          </w:p>
        </w:tc>
        <w:tc>
          <w:tcPr>
            <w:tcW w:w="992" w:type="dxa"/>
            <w:tcBorders>
              <w:top w:val="single" w:sz="6" w:space="0" w:color="000000"/>
              <w:left w:val="single" w:sz="6" w:space="0" w:color="000000"/>
              <w:bottom w:val="single" w:sz="6" w:space="0" w:color="000000"/>
              <w:right w:val="single" w:sz="6" w:space="0" w:color="000000"/>
            </w:tcBorders>
          </w:tcPr>
          <w:p w14:paraId="782D7974" w14:textId="1D79884A"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34</w:t>
            </w:r>
          </w:p>
        </w:tc>
        <w:tc>
          <w:tcPr>
            <w:tcW w:w="5812" w:type="dxa"/>
            <w:tcBorders>
              <w:top w:val="single" w:sz="6" w:space="0" w:color="000000"/>
              <w:left w:val="single" w:sz="6" w:space="0" w:color="000000"/>
              <w:bottom w:val="single" w:sz="6" w:space="0" w:color="000000"/>
              <w:right w:val="single" w:sz="6" w:space="0" w:color="000000"/>
            </w:tcBorders>
          </w:tcPr>
          <w:p w14:paraId="0B29A67C" w14:textId="77777777" w:rsidR="00133E99" w:rsidRPr="00133E99" w:rsidRDefault="00133E99" w:rsidP="00133E99">
            <w:pPr>
              <w:pStyle w:val="NormalWeb"/>
              <w:jc w:val="both"/>
              <w:rPr>
                <w:rStyle w:val="rvts21"/>
                <w:rFonts w:ascii="Calibri" w:hAnsi="Calibri" w:cs="Calibri"/>
                <w:sz w:val="26"/>
                <w:szCs w:val="26"/>
              </w:rPr>
            </w:pPr>
            <w:r w:rsidRPr="00133E99">
              <w:rPr>
                <w:rStyle w:val="rvts21"/>
                <w:rFonts w:ascii="Calibri" w:hAnsi="Calibri" w:cs="Calibri"/>
                <w:sz w:val="26"/>
                <w:szCs w:val="26"/>
              </w:rPr>
              <w:t>(1) Contestaţiile cu privire la notele acordate la probele orale se depun de către candidaţi, în termen de 24 de ore de la publicarea rezultatelor, prin fax sau e-mail la Institutul Naţional al Magistraturii.</w:t>
            </w:r>
          </w:p>
          <w:p w14:paraId="57E49AB8" w14:textId="77777777" w:rsidR="00133E99" w:rsidRPr="00133E99" w:rsidRDefault="00133E99" w:rsidP="00133E99">
            <w:pPr>
              <w:pStyle w:val="NormalWeb"/>
              <w:jc w:val="both"/>
              <w:rPr>
                <w:rStyle w:val="rvts51"/>
                <w:rFonts w:ascii="Calibri" w:hAnsi="Calibri" w:cs="Calibri"/>
                <w:b w:val="0"/>
                <w:bCs w:val="0"/>
                <w:color w:val="auto"/>
                <w:sz w:val="26"/>
                <w:szCs w:val="26"/>
              </w:rPr>
            </w:pPr>
            <w:r w:rsidRPr="00133E99">
              <w:rPr>
                <w:rStyle w:val="rvts51"/>
                <w:rFonts w:ascii="Calibri" w:hAnsi="Calibri" w:cs="Calibri"/>
                <w:b w:val="0"/>
                <w:bCs w:val="0"/>
                <w:color w:val="auto"/>
                <w:sz w:val="26"/>
                <w:szCs w:val="26"/>
              </w:rPr>
              <w:lastRenderedPageBreak/>
              <w:t>(2) Contestațiile se soluționează de comisiile corespunzătoare de soluționare a contestațiilor, în termenul stabilit de Secția pentru p</w:t>
            </w:r>
            <w:r w:rsidRPr="00133E99">
              <w:rPr>
                <w:rStyle w:val="rvts51"/>
                <w:rFonts w:ascii="Calibri" w:hAnsi="Calibri" w:cs="Calibri"/>
                <w:b w:val="0"/>
                <w:bCs w:val="0"/>
                <w:sz w:val="26"/>
                <w:szCs w:val="26"/>
              </w:rPr>
              <w:t>rocurori</w:t>
            </w:r>
            <w:r w:rsidRPr="00133E99">
              <w:rPr>
                <w:rStyle w:val="rvts51"/>
                <w:rFonts w:ascii="Calibri" w:hAnsi="Calibri" w:cs="Calibri"/>
                <w:b w:val="0"/>
                <w:bCs w:val="0"/>
                <w:color w:val="auto"/>
                <w:sz w:val="26"/>
                <w:szCs w:val="26"/>
              </w:rPr>
              <w:t xml:space="preserve"> prin calendarul de examen, pe baza înregistrării audio sau audio-video a probei.</w:t>
            </w:r>
          </w:p>
          <w:p w14:paraId="78105D1B" w14:textId="77777777" w:rsidR="00133E99" w:rsidRPr="00133E99" w:rsidRDefault="00133E99" w:rsidP="00133E99">
            <w:pPr>
              <w:pStyle w:val="NormalWeb"/>
              <w:jc w:val="both"/>
              <w:rPr>
                <w:rFonts w:ascii="Calibri" w:hAnsi="Calibri" w:cs="Calibri"/>
                <w:b/>
                <w:bCs/>
                <w:sz w:val="26"/>
                <w:szCs w:val="26"/>
              </w:rPr>
            </w:pPr>
            <w:r w:rsidRPr="00133E99">
              <w:rPr>
                <w:rStyle w:val="rvts51"/>
                <w:rFonts w:ascii="Calibri" w:hAnsi="Calibri" w:cs="Calibri"/>
                <w:b w:val="0"/>
                <w:bCs w:val="0"/>
                <w:color w:val="auto"/>
                <w:sz w:val="26"/>
                <w:szCs w:val="26"/>
              </w:rPr>
              <w:t>(3) Nota acordată în urma soluționării contestației este definitivă și nu poate fi mai mică decât nota contestată.</w:t>
            </w:r>
          </w:p>
          <w:p w14:paraId="0399612A" w14:textId="1693ADA5" w:rsidR="0077572F" w:rsidRPr="00995340" w:rsidRDefault="00133E99" w:rsidP="00133E99">
            <w:pPr>
              <w:pStyle w:val="NormalWeb"/>
              <w:jc w:val="both"/>
              <w:rPr>
                <w:rFonts w:ascii="Calibri" w:hAnsi="Calibri" w:cs="Calibri"/>
                <w:iCs/>
                <w:sz w:val="26"/>
                <w:szCs w:val="26"/>
              </w:rPr>
            </w:pPr>
            <w:r w:rsidRPr="00133E99">
              <w:rPr>
                <w:rStyle w:val="rvts21"/>
                <w:rFonts w:ascii="Calibri" w:hAnsi="Calibri" w:cs="Calibri"/>
                <w:sz w:val="26"/>
                <w:szCs w:val="26"/>
              </w:rPr>
              <w:t>(4) Lista cuprinzând rezultatele finale ale probelor orale, după soluţionarea contestaţiilor, se publică pe pagina de internet a Consiliului Superior al Magistraturii şi pe cea a Institutului Naţional al Magistraturii.</w:t>
            </w:r>
          </w:p>
        </w:tc>
        <w:tc>
          <w:tcPr>
            <w:tcW w:w="1701" w:type="dxa"/>
            <w:tcBorders>
              <w:top w:val="single" w:sz="6" w:space="0" w:color="000000"/>
              <w:left w:val="single" w:sz="6" w:space="0" w:color="000000"/>
              <w:bottom w:val="single" w:sz="6" w:space="0" w:color="000000"/>
              <w:right w:val="single" w:sz="6" w:space="0" w:color="000000"/>
            </w:tcBorders>
          </w:tcPr>
          <w:p w14:paraId="2E312BDA"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2F6C0863" w14:textId="77777777" w:rsidR="0077572F" w:rsidRPr="00B568BB" w:rsidRDefault="0077572F" w:rsidP="004A09D0">
            <w:pPr>
              <w:rPr>
                <w:rFonts w:ascii="Calibri" w:hAnsi="Calibri"/>
                <w:sz w:val="26"/>
              </w:rPr>
            </w:pPr>
          </w:p>
        </w:tc>
      </w:tr>
      <w:tr w:rsidR="0077572F" w:rsidRPr="00B568BB" w14:paraId="1738372E" w14:textId="77777777" w:rsidTr="005174C8">
        <w:tc>
          <w:tcPr>
            <w:tcW w:w="434" w:type="dxa"/>
            <w:tcBorders>
              <w:top w:val="single" w:sz="6" w:space="0" w:color="000000"/>
              <w:left w:val="single" w:sz="6" w:space="0" w:color="000000"/>
              <w:bottom w:val="single" w:sz="6" w:space="0" w:color="000000"/>
              <w:right w:val="single" w:sz="6" w:space="0" w:color="000000"/>
            </w:tcBorders>
          </w:tcPr>
          <w:p w14:paraId="60D5A884" w14:textId="66C80224" w:rsidR="0077572F" w:rsidRDefault="0077572F" w:rsidP="004A09D0">
            <w:pPr>
              <w:rPr>
                <w:rFonts w:ascii="Calibri" w:hAnsi="Calibri"/>
                <w:sz w:val="26"/>
              </w:rPr>
            </w:pPr>
            <w:r>
              <w:rPr>
                <w:rFonts w:ascii="Calibri" w:hAnsi="Calibri"/>
                <w:sz w:val="26"/>
              </w:rPr>
              <w:t>35.</w:t>
            </w:r>
          </w:p>
        </w:tc>
        <w:tc>
          <w:tcPr>
            <w:tcW w:w="992" w:type="dxa"/>
            <w:tcBorders>
              <w:top w:val="single" w:sz="6" w:space="0" w:color="000000"/>
              <w:left w:val="single" w:sz="6" w:space="0" w:color="000000"/>
              <w:bottom w:val="single" w:sz="6" w:space="0" w:color="000000"/>
              <w:right w:val="single" w:sz="6" w:space="0" w:color="000000"/>
            </w:tcBorders>
          </w:tcPr>
          <w:p w14:paraId="7FAECAAF" w14:textId="4E9CFF8B"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35</w:t>
            </w:r>
          </w:p>
        </w:tc>
        <w:tc>
          <w:tcPr>
            <w:tcW w:w="5812" w:type="dxa"/>
            <w:tcBorders>
              <w:top w:val="single" w:sz="6" w:space="0" w:color="000000"/>
              <w:left w:val="single" w:sz="6" w:space="0" w:color="000000"/>
              <w:bottom w:val="single" w:sz="6" w:space="0" w:color="000000"/>
              <w:right w:val="single" w:sz="6" w:space="0" w:color="000000"/>
            </w:tcBorders>
          </w:tcPr>
          <w:p w14:paraId="6FA289A4" w14:textId="29A19822" w:rsidR="0077572F" w:rsidRPr="00B568BB" w:rsidRDefault="00133E99" w:rsidP="00133E99">
            <w:pPr>
              <w:pStyle w:val="NormalWeb"/>
              <w:jc w:val="both"/>
              <w:rPr>
                <w:rFonts w:ascii="Calibri" w:hAnsi="Calibri" w:cs="Calibri"/>
                <w:iCs/>
                <w:sz w:val="26"/>
                <w:szCs w:val="26"/>
              </w:rPr>
            </w:pPr>
            <w:r w:rsidRPr="00133E99">
              <w:rPr>
                <w:rStyle w:val="rvts21"/>
                <w:rFonts w:ascii="Calibri" w:hAnsi="Calibri" w:cs="Calibri"/>
                <w:sz w:val="26"/>
                <w:szCs w:val="26"/>
              </w:rPr>
              <w:t>Media generală a examenului de capacitate reprezintă media aritmetică a notelor obţinute la probele scrise şi la cele orale. Pentru a fi declarat admis la examen, candidatul trebuie să obţină cel puţin media generală 7 şi cel puţin nota 5 la fiecare probă scrisă şi orală.</w:t>
            </w:r>
          </w:p>
        </w:tc>
        <w:tc>
          <w:tcPr>
            <w:tcW w:w="1701" w:type="dxa"/>
            <w:tcBorders>
              <w:top w:val="single" w:sz="6" w:space="0" w:color="000000"/>
              <w:left w:val="single" w:sz="6" w:space="0" w:color="000000"/>
              <w:bottom w:val="single" w:sz="6" w:space="0" w:color="000000"/>
              <w:right w:val="single" w:sz="6" w:space="0" w:color="000000"/>
            </w:tcBorders>
          </w:tcPr>
          <w:p w14:paraId="49875256"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676E8D86" w14:textId="77777777" w:rsidR="0077572F" w:rsidRPr="00B568BB" w:rsidRDefault="0077572F" w:rsidP="004A09D0">
            <w:pPr>
              <w:rPr>
                <w:rFonts w:ascii="Calibri" w:hAnsi="Calibri"/>
                <w:sz w:val="26"/>
              </w:rPr>
            </w:pPr>
          </w:p>
        </w:tc>
      </w:tr>
      <w:tr w:rsidR="0077572F" w:rsidRPr="00B568BB" w14:paraId="4C6CBBE2" w14:textId="77777777" w:rsidTr="005174C8">
        <w:tc>
          <w:tcPr>
            <w:tcW w:w="434" w:type="dxa"/>
            <w:tcBorders>
              <w:top w:val="single" w:sz="6" w:space="0" w:color="000000"/>
              <w:left w:val="single" w:sz="6" w:space="0" w:color="000000"/>
              <w:bottom w:val="single" w:sz="6" w:space="0" w:color="000000"/>
              <w:right w:val="single" w:sz="6" w:space="0" w:color="000000"/>
            </w:tcBorders>
          </w:tcPr>
          <w:p w14:paraId="1074D485" w14:textId="6CEE3676" w:rsidR="0077572F" w:rsidRDefault="0077572F" w:rsidP="004A09D0">
            <w:pPr>
              <w:rPr>
                <w:rFonts w:ascii="Calibri" w:hAnsi="Calibri"/>
                <w:sz w:val="26"/>
              </w:rPr>
            </w:pPr>
            <w:r>
              <w:rPr>
                <w:rFonts w:ascii="Calibri" w:hAnsi="Calibri"/>
                <w:sz w:val="26"/>
              </w:rPr>
              <w:t>36.</w:t>
            </w:r>
          </w:p>
        </w:tc>
        <w:tc>
          <w:tcPr>
            <w:tcW w:w="992" w:type="dxa"/>
            <w:tcBorders>
              <w:top w:val="single" w:sz="6" w:space="0" w:color="000000"/>
              <w:left w:val="single" w:sz="6" w:space="0" w:color="000000"/>
              <w:bottom w:val="single" w:sz="6" w:space="0" w:color="000000"/>
              <w:right w:val="single" w:sz="6" w:space="0" w:color="000000"/>
            </w:tcBorders>
          </w:tcPr>
          <w:p w14:paraId="6D09A33E" w14:textId="6B86609A"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36</w:t>
            </w:r>
          </w:p>
        </w:tc>
        <w:tc>
          <w:tcPr>
            <w:tcW w:w="5812" w:type="dxa"/>
            <w:tcBorders>
              <w:top w:val="single" w:sz="6" w:space="0" w:color="000000"/>
              <w:left w:val="single" w:sz="6" w:space="0" w:color="000000"/>
              <w:bottom w:val="single" w:sz="6" w:space="0" w:color="000000"/>
              <w:right w:val="single" w:sz="6" w:space="0" w:color="000000"/>
            </w:tcBorders>
          </w:tcPr>
          <w:p w14:paraId="25C872D1" w14:textId="6859EB51" w:rsidR="0077572F" w:rsidRPr="00B568BB" w:rsidRDefault="00133E99" w:rsidP="00133E99">
            <w:pPr>
              <w:pStyle w:val="NormalWeb"/>
              <w:jc w:val="both"/>
              <w:rPr>
                <w:rFonts w:ascii="Calibri" w:hAnsi="Calibri" w:cs="Calibri"/>
                <w:iCs/>
                <w:sz w:val="26"/>
                <w:szCs w:val="26"/>
              </w:rPr>
            </w:pPr>
            <w:r w:rsidRPr="00133E99">
              <w:rPr>
                <w:rStyle w:val="rvts21"/>
                <w:rFonts w:ascii="Calibri" w:hAnsi="Calibri" w:cs="Calibri"/>
                <w:sz w:val="26"/>
                <w:szCs w:val="26"/>
              </w:rPr>
              <w:t>Rezultatele finale ale examenului de capacitate se înscriu în tabelul de clasificare a candidaților care se afișează la sediul Institutului Naţional al Magistraturii şi se publică pe pagina de internet a Consiliului Superior al Magistraturii şi pe cea a Institutului Naţional al Magistraturii.</w:t>
            </w:r>
          </w:p>
        </w:tc>
        <w:tc>
          <w:tcPr>
            <w:tcW w:w="1701" w:type="dxa"/>
            <w:tcBorders>
              <w:top w:val="single" w:sz="6" w:space="0" w:color="000000"/>
              <w:left w:val="single" w:sz="6" w:space="0" w:color="000000"/>
              <w:bottom w:val="single" w:sz="6" w:space="0" w:color="000000"/>
              <w:right w:val="single" w:sz="6" w:space="0" w:color="000000"/>
            </w:tcBorders>
          </w:tcPr>
          <w:p w14:paraId="15E987FB"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3B1269AC" w14:textId="77777777" w:rsidR="0077572F" w:rsidRPr="00B568BB" w:rsidRDefault="0077572F" w:rsidP="004A09D0">
            <w:pPr>
              <w:rPr>
                <w:rFonts w:ascii="Calibri" w:hAnsi="Calibri"/>
                <w:sz w:val="26"/>
              </w:rPr>
            </w:pPr>
          </w:p>
        </w:tc>
      </w:tr>
      <w:tr w:rsidR="0077572F" w:rsidRPr="00B568BB" w14:paraId="65F82AC3" w14:textId="77777777" w:rsidTr="005174C8">
        <w:tc>
          <w:tcPr>
            <w:tcW w:w="434" w:type="dxa"/>
            <w:tcBorders>
              <w:top w:val="single" w:sz="6" w:space="0" w:color="000000"/>
              <w:left w:val="single" w:sz="6" w:space="0" w:color="000000"/>
              <w:bottom w:val="single" w:sz="6" w:space="0" w:color="000000"/>
              <w:right w:val="single" w:sz="6" w:space="0" w:color="000000"/>
            </w:tcBorders>
          </w:tcPr>
          <w:p w14:paraId="551F2652" w14:textId="1F1CBF45" w:rsidR="0077572F" w:rsidRDefault="0077572F" w:rsidP="004A09D0">
            <w:pPr>
              <w:rPr>
                <w:rFonts w:ascii="Calibri" w:hAnsi="Calibri"/>
                <w:sz w:val="26"/>
              </w:rPr>
            </w:pPr>
            <w:r>
              <w:rPr>
                <w:rFonts w:ascii="Calibri" w:hAnsi="Calibri"/>
                <w:sz w:val="26"/>
              </w:rPr>
              <w:t>37.</w:t>
            </w:r>
          </w:p>
        </w:tc>
        <w:tc>
          <w:tcPr>
            <w:tcW w:w="992" w:type="dxa"/>
            <w:tcBorders>
              <w:top w:val="single" w:sz="6" w:space="0" w:color="000000"/>
              <w:left w:val="single" w:sz="6" w:space="0" w:color="000000"/>
              <w:bottom w:val="single" w:sz="6" w:space="0" w:color="000000"/>
              <w:right w:val="single" w:sz="6" w:space="0" w:color="000000"/>
            </w:tcBorders>
          </w:tcPr>
          <w:p w14:paraId="270E0C28" w14:textId="2BD8045E"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37</w:t>
            </w:r>
          </w:p>
        </w:tc>
        <w:tc>
          <w:tcPr>
            <w:tcW w:w="5812" w:type="dxa"/>
            <w:tcBorders>
              <w:top w:val="single" w:sz="6" w:space="0" w:color="000000"/>
              <w:left w:val="single" w:sz="6" w:space="0" w:color="000000"/>
              <w:bottom w:val="single" w:sz="6" w:space="0" w:color="000000"/>
              <w:right w:val="single" w:sz="6" w:space="0" w:color="000000"/>
            </w:tcBorders>
          </w:tcPr>
          <w:p w14:paraId="2ED38668"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(1) După publicarea rezultatelor finale, compartimentul de specialitate al Consiliului Superior al Magistraturii efectuează lucrările necesare pentru validarea examenului de capacitate.</w:t>
            </w:r>
          </w:p>
          <w:p w14:paraId="03D80C9E"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(2) Secția pentru procurori se pronunţă cu privire la validarea examenului de capacitate în prima şedinţă care urmează publicării rezultatelor finale.</w:t>
            </w:r>
          </w:p>
          <w:p w14:paraId="1268ABCB" w14:textId="77777777" w:rsidR="00133E99" w:rsidRPr="00133E99" w:rsidRDefault="00133E99" w:rsidP="00133E99">
            <w:pPr>
              <w:pStyle w:val="NormalWeb"/>
              <w:jc w:val="both"/>
              <w:rPr>
                <w:rStyle w:val="rvts21"/>
                <w:rFonts w:ascii="Calibri" w:hAnsi="Calibri" w:cs="Calibri"/>
                <w:sz w:val="26"/>
                <w:szCs w:val="26"/>
              </w:rPr>
            </w:pPr>
            <w:r w:rsidRPr="00133E99">
              <w:rPr>
                <w:rStyle w:val="rvts21"/>
                <w:rFonts w:ascii="Calibri" w:hAnsi="Calibri" w:cs="Calibri"/>
                <w:sz w:val="26"/>
                <w:szCs w:val="26"/>
              </w:rPr>
              <w:t>(3) Secția pentru procurori poate invalida, în tot sau în parte, examenul de capacitate în cazurile în care constată că nu au fost respectate condiţiile prevăzute de lege ori de regulament cu privire la organizarea examenului sau că există dovada săvârşirii unei fraude.</w:t>
            </w:r>
          </w:p>
          <w:p w14:paraId="60F51161" w14:textId="024C21EC" w:rsidR="0077572F" w:rsidRPr="00B568BB" w:rsidRDefault="00133E99" w:rsidP="00133E99">
            <w:pPr>
              <w:pStyle w:val="NormalWeb"/>
              <w:jc w:val="both"/>
              <w:rPr>
                <w:rFonts w:ascii="Calibri" w:hAnsi="Calibri" w:cs="Calibri"/>
                <w:iCs/>
                <w:sz w:val="26"/>
                <w:szCs w:val="26"/>
              </w:rPr>
            </w:pPr>
            <w:r w:rsidRPr="00133E99">
              <w:rPr>
                <w:rStyle w:val="rvts21"/>
                <w:rFonts w:ascii="Calibri" w:hAnsi="Calibri" w:cs="Calibri"/>
                <w:sz w:val="26"/>
                <w:szCs w:val="26"/>
              </w:rPr>
              <w:t>(4) În cazul invalidării examenului, Secția pentru procurori va stabili o nouă dată pentru susţinerea examenului de capacitate sau a probelor cu privire la care s-a decis invalidarea în parte.</w:t>
            </w:r>
          </w:p>
        </w:tc>
        <w:tc>
          <w:tcPr>
            <w:tcW w:w="1701" w:type="dxa"/>
            <w:tcBorders>
              <w:top w:val="single" w:sz="6" w:space="0" w:color="000000"/>
              <w:left w:val="single" w:sz="6" w:space="0" w:color="000000"/>
              <w:bottom w:val="single" w:sz="6" w:space="0" w:color="000000"/>
              <w:right w:val="single" w:sz="6" w:space="0" w:color="000000"/>
            </w:tcBorders>
          </w:tcPr>
          <w:p w14:paraId="34A88E94"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4172A386" w14:textId="77777777" w:rsidR="0077572F" w:rsidRPr="00B568BB" w:rsidRDefault="0077572F" w:rsidP="004A09D0">
            <w:pPr>
              <w:rPr>
                <w:rFonts w:ascii="Calibri" w:hAnsi="Calibri"/>
                <w:sz w:val="26"/>
              </w:rPr>
            </w:pPr>
          </w:p>
        </w:tc>
      </w:tr>
      <w:tr w:rsidR="0077572F" w:rsidRPr="00B568BB" w14:paraId="186C80EE" w14:textId="77777777" w:rsidTr="005174C8">
        <w:tc>
          <w:tcPr>
            <w:tcW w:w="434" w:type="dxa"/>
            <w:tcBorders>
              <w:top w:val="single" w:sz="6" w:space="0" w:color="000000"/>
              <w:left w:val="single" w:sz="6" w:space="0" w:color="000000"/>
              <w:bottom w:val="single" w:sz="6" w:space="0" w:color="000000"/>
              <w:right w:val="single" w:sz="6" w:space="0" w:color="000000"/>
            </w:tcBorders>
          </w:tcPr>
          <w:p w14:paraId="104FF7A5" w14:textId="20A1E995" w:rsidR="0077572F" w:rsidRDefault="0077572F" w:rsidP="004A09D0">
            <w:pPr>
              <w:rPr>
                <w:rFonts w:ascii="Calibri" w:hAnsi="Calibri"/>
                <w:sz w:val="26"/>
              </w:rPr>
            </w:pPr>
            <w:r>
              <w:rPr>
                <w:rFonts w:ascii="Calibri" w:hAnsi="Calibri"/>
                <w:sz w:val="26"/>
              </w:rPr>
              <w:t>38.</w:t>
            </w:r>
          </w:p>
        </w:tc>
        <w:tc>
          <w:tcPr>
            <w:tcW w:w="992" w:type="dxa"/>
            <w:tcBorders>
              <w:top w:val="single" w:sz="6" w:space="0" w:color="000000"/>
              <w:left w:val="single" w:sz="6" w:space="0" w:color="000000"/>
              <w:bottom w:val="single" w:sz="6" w:space="0" w:color="000000"/>
              <w:right w:val="single" w:sz="6" w:space="0" w:color="000000"/>
            </w:tcBorders>
          </w:tcPr>
          <w:p w14:paraId="66DC415E" w14:textId="6917A218"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38</w:t>
            </w:r>
          </w:p>
        </w:tc>
        <w:tc>
          <w:tcPr>
            <w:tcW w:w="5812" w:type="dxa"/>
            <w:tcBorders>
              <w:top w:val="single" w:sz="6" w:space="0" w:color="000000"/>
              <w:left w:val="single" w:sz="6" w:space="0" w:color="000000"/>
              <w:bottom w:val="single" w:sz="6" w:space="0" w:color="000000"/>
              <w:right w:val="single" w:sz="6" w:space="0" w:color="000000"/>
            </w:tcBorders>
          </w:tcPr>
          <w:p w14:paraId="40DAA513"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 xml:space="preserve">(1) După validarea examenului de capacitate, </w:t>
            </w:r>
            <w:r w:rsidRPr="00133E99">
              <w:rPr>
                <w:rStyle w:val="rvts21"/>
                <w:rFonts w:ascii="Calibri" w:hAnsi="Calibri" w:cs="Calibri"/>
                <w:sz w:val="26"/>
                <w:szCs w:val="26"/>
              </w:rPr>
              <w:lastRenderedPageBreak/>
              <w:t>procurorii care au promovat examenul de capacitate sunt numiți de către Președintele României, la propunerea Secției pentru procurori, pe posturile de procuror la parchetele unde au fost numiți ca stagiari.</w:t>
            </w:r>
          </w:p>
          <w:p w14:paraId="2AC4977B" w14:textId="42C2852F" w:rsidR="0077572F" w:rsidRPr="00B568BB" w:rsidRDefault="00133E99" w:rsidP="00133E99">
            <w:pPr>
              <w:pStyle w:val="NormalWeb"/>
              <w:jc w:val="both"/>
              <w:rPr>
                <w:rFonts w:ascii="Calibri" w:hAnsi="Calibri" w:cs="Calibri"/>
                <w:iCs/>
                <w:sz w:val="26"/>
                <w:szCs w:val="26"/>
              </w:rPr>
            </w:pPr>
            <w:r w:rsidRPr="00133E99">
              <w:rPr>
                <w:rStyle w:val="rvts21"/>
                <w:rFonts w:ascii="Calibri" w:hAnsi="Calibri" w:cs="Calibri"/>
                <w:sz w:val="26"/>
                <w:szCs w:val="26"/>
              </w:rPr>
              <w:t>(2) Propunerile de numire se fac în cel mult 30 de zile de la data validării examenului de capacitate.</w:t>
            </w:r>
          </w:p>
        </w:tc>
        <w:tc>
          <w:tcPr>
            <w:tcW w:w="1701" w:type="dxa"/>
            <w:tcBorders>
              <w:top w:val="single" w:sz="6" w:space="0" w:color="000000"/>
              <w:left w:val="single" w:sz="6" w:space="0" w:color="000000"/>
              <w:bottom w:val="single" w:sz="6" w:space="0" w:color="000000"/>
              <w:right w:val="single" w:sz="6" w:space="0" w:color="000000"/>
            </w:tcBorders>
          </w:tcPr>
          <w:p w14:paraId="52F4057A"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7682F135" w14:textId="77777777" w:rsidR="0077572F" w:rsidRPr="00B568BB" w:rsidRDefault="0077572F" w:rsidP="004A09D0">
            <w:pPr>
              <w:rPr>
                <w:rFonts w:ascii="Calibri" w:hAnsi="Calibri"/>
                <w:sz w:val="26"/>
              </w:rPr>
            </w:pPr>
          </w:p>
        </w:tc>
      </w:tr>
      <w:tr w:rsidR="0077572F" w:rsidRPr="00B568BB" w14:paraId="107CEBF4" w14:textId="77777777" w:rsidTr="005174C8">
        <w:tc>
          <w:tcPr>
            <w:tcW w:w="434" w:type="dxa"/>
            <w:tcBorders>
              <w:top w:val="single" w:sz="6" w:space="0" w:color="000000"/>
              <w:left w:val="single" w:sz="6" w:space="0" w:color="000000"/>
              <w:bottom w:val="single" w:sz="6" w:space="0" w:color="000000"/>
              <w:right w:val="single" w:sz="6" w:space="0" w:color="000000"/>
            </w:tcBorders>
          </w:tcPr>
          <w:p w14:paraId="6FE6A0A8" w14:textId="10035D93" w:rsidR="0077572F" w:rsidRDefault="0077572F" w:rsidP="004A09D0">
            <w:pPr>
              <w:rPr>
                <w:rFonts w:ascii="Calibri" w:hAnsi="Calibri"/>
                <w:sz w:val="26"/>
              </w:rPr>
            </w:pPr>
            <w:r>
              <w:rPr>
                <w:rFonts w:ascii="Calibri" w:hAnsi="Calibri"/>
                <w:sz w:val="26"/>
              </w:rPr>
              <w:t>39.</w:t>
            </w:r>
          </w:p>
        </w:tc>
        <w:tc>
          <w:tcPr>
            <w:tcW w:w="992" w:type="dxa"/>
            <w:tcBorders>
              <w:top w:val="single" w:sz="6" w:space="0" w:color="000000"/>
              <w:left w:val="single" w:sz="6" w:space="0" w:color="000000"/>
              <w:bottom w:val="single" w:sz="6" w:space="0" w:color="000000"/>
              <w:right w:val="single" w:sz="6" w:space="0" w:color="000000"/>
            </w:tcBorders>
          </w:tcPr>
          <w:p w14:paraId="7DAE42AA" w14:textId="7DACFC15"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39</w:t>
            </w:r>
          </w:p>
        </w:tc>
        <w:tc>
          <w:tcPr>
            <w:tcW w:w="5812" w:type="dxa"/>
            <w:tcBorders>
              <w:top w:val="single" w:sz="6" w:space="0" w:color="000000"/>
              <w:left w:val="single" w:sz="6" w:space="0" w:color="000000"/>
              <w:bottom w:val="single" w:sz="6" w:space="0" w:color="000000"/>
              <w:right w:val="single" w:sz="6" w:space="0" w:color="000000"/>
            </w:tcBorders>
          </w:tcPr>
          <w:p w14:paraId="21407ADB" w14:textId="3FF563A0" w:rsidR="0077572F" w:rsidRPr="00B568BB" w:rsidRDefault="00133E99" w:rsidP="00133E99">
            <w:pPr>
              <w:pStyle w:val="NormalWeb"/>
              <w:jc w:val="both"/>
              <w:rPr>
                <w:rFonts w:ascii="Calibri" w:hAnsi="Calibri" w:cs="Calibri"/>
                <w:iCs/>
                <w:sz w:val="26"/>
                <w:szCs w:val="26"/>
              </w:rPr>
            </w:pPr>
            <w:r w:rsidRPr="00133E99">
              <w:rPr>
                <w:rStyle w:val="rvts21"/>
                <w:rFonts w:ascii="Calibri" w:hAnsi="Calibri" w:cs="Calibri"/>
                <w:sz w:val="26"/>
                <w:szCs w:val="26"/>
              </w:rPr>
              <w:t>În perioada dintre data validării examenului de capacitate și data intrării în vigoare a decretului de numire de către Președintele României, procurorii care au promovat examenul de capacitate primesc drepturile salariale corespunzătoare funcției imediat superioare celei de procuror stagiar.</w:t>
            </w:r>
          </w:p>
        </w:tc>
        <w:tc>
          <w:tcPr>
            <w:tcW w:w="1701" w:type="dxa"/>
            <w:tcBorders>
              <w:top w:val="single" w:sz="6" w:space="0" w:color="000000"/>
              <w:left w:val="single" w:sz="6" w:space="0" w:color="000000"/>
              <w:bottom w:val="single" w:sz="6" w:space="0" w:color="000000"/>
              <w:right w:val="single" w:sz="6" w:space="0" w:color="000000"/>
            </w:tcBorders>
          </w:tcPr>
          <w:p w14:paraId="41B5EA37"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7AE724D5" w14:textId="77777777" w:rsidR="0077572F" w:rsidRPr="00B568BB" w:rsidRDefault="0077572F" w:rsidP="004A09D0">
            <w:pPr>
              <w:rPr>
                <w:rFonts w:ascii="Calibri" w:hAnsi="Calibri"/>
                <w:sz w:val="26"/>
              </w:rPr>
            </w:pPr>
          </w:p>
        </w:tc>
      </w:tr>
      <w:tr w:rsidR="0077572F" w:rsidRPr="00B568BB" w14:paraId="5B375F0B" w14:textId="77777777" w:rsidTr="005174C8">
        <w:tc>
          <w:tcPr>
            <w:tcW w:w="434" w:type="dxa"/>
            <w:tcBorders>
              <w:top w:val="single" w:sz="6" w:space="0" w:color="000000"/>
              <w:left w:val="single" w:sz="6" w:space="0" w:color="000000"/>
              <w:bottom w:val="single" w:sz="6" w:space="0" w:color="000000"/>
              <w:right w:val="single" w:sz="6" w:space="0" w:color="000000"/>
            </w:tcBorders>
          </w:tcPr>
          <w:p w14:paraId="2D43BF3D" w14:textId="69BCDC00" w:rsidR="0077572F" w:rsidRDefault="0077572F" w:rsidP="004A09D0">
            <w:pPr>
              <w:rPr>
                <w:rFonts w:ascii="Calibri" w:hAnsi="Calibri"/>
                <w:sz w:val="26"/>
              </w:rPr>
            </w:pPr>
            <w:r>
              <w:rPr>
                <w:rFonts w:ascii="Calibri" w:hAnsi="Calibri"/>
                <w:sz w:val="26"/>
              </w:rPr>
              <w:t>40.</w:t>
            </w:r>
          </w:p>
        </w:tc>
        <w:tc>
          <w:tcPr>
            <w:tcW w:w="992" w:type="dxa"/>
            <w:tcBorders>
              <w:top w:val="single" w:sz="6" w:space="0" w:color="000000"/>
              <w:left w:val="single" w:sz="6" w:space="0" w:color="000000"/>
              <w:bottom w:val="single" w:sz="6" w:space="0" w:color="000000"/>
              <w:right w:val="single" w:sz="6" w:space="0" w:color="000000"/>
            </w:tcBorders>
          </w:tcPr>
          <w:p w14:paraId="1B0C5E3B" w14:textId="12B4989C"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4</w:t>
            </w:r>
            <w:r w:rsidRPr="00B568BB">
              <w:rPr>
                <w:rFonts w:ascii="Calibri" w:hAnsi="Calibri" w:cs="Calibri"/>
                <w:bCs/>
                <w:sz w:val="26"/>
                <w:szCs w:val="26"/>
              </w:rPr>
              <w:t>0</w:t>
            </w:r>
          </w:p>
        </w:tc>
        <w:tc>
          <w:tcPr>
            <w:tcW w:w="5812" w:type="dxa"/>
            <w:tcBorders>
              <w:top w:val="single" w:sz="6" w:space="0" w:color="000000"/>
              <w:left w:val="single" w:sz="6" w:space="0" w:color="000000"/>
              <w:bottom w:val="single" w:sz="6" w:space="0" w:color="000000"/>
              <w:right w:val="single" w:sz="6" w:space="0" w:color="000000"/>
            </w:tcBorders>
          </w:tcPr>
          <w:p w14:paraId="0B9D84E8"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(1) Dispoziţiile prezentului regulament se aplică în mod corespunzător personalului de specialitate juridică asimilat judecătorilor şi procurorilor din cadrul Consiliului Superior al Magistraturii şi al instituţiilor coordonate sau subordonate Consiliului, Ministerului Public, precum şi din cadrul Ministerului Justiţiei şi al instituţiilor coordonate sau subordonate acestuia.</w:t>
            </w:r>
          </w:p>
          <w:p w14:paraId="35007859" w14:textId="77777777" w:rsidR="00133E99" w:rsidRPr="00133E99" w:rsidRDefault="00133E99" w:rsidP="00133E99">
            <w:pPr>
              <w:pStyle w:val="NormalWeb"/>
              <w:jc w:val="both"/>
              <w:rPr>
                <w:rStyle w:val="rvts21"/>
                <w:rFonts w:ascii="Calibri" w:hAnsi="Calibri" w:cs="Calibri"/>
                <w:sz w:val="26"/>
                <w:szCs w:val="26"/>
              </w:rPr>
            </w:pPr>
            <w:r w:rsidRPr="00133E99">
              <w:rPr>
                <w:rStyle w:val="rvts21"/>
                <w:rFonts w:ascii="Calibri" w:hAnsi="Calibri" w:cs="Calibri"/>
                <w:sz w:val="26"/>
                <w:szCs w:val="26"/>
              </w:rPr>
              <w:t>(2) Personalul de specialitate juridică asimilat judecătorilor şi procurorilor, prevăzut la alin. (1), poate opta, prin cererea de înscriere la examenul de capacitate, pentru susţinerea probelor scrise şi orale împreună cu procurorii, lucrările cu caracter practic pe care le vor susţine urmând să fie particularizate în funcţie de instituţiile de la care provin.</w:t>
            </w:r>
          </w:p>
          <w:p w14:paraId="4487B375" w14:textId="69CF33C6" w:rsidR="0077572F" w:rsidRPr="00B568BB" w:rsidRDefault="00133E99" w:rsidP="00133E99">
            <w:pPr>
              <w:pStyle w:val="NormalWeb"/>
              <w:jc w:val="both"/>
              <w:rPr>
                <w:rFonts w:ascii="Calibri" w:hAnsi="Calibri" w:cs="Calibri"/>
                <w:iCs/>
                <w:sz w:val="26"/>
                <w:szCs w:val="26"/>
              </w:rPr>
            </w:pPr>
            <w:r w:rsidRPr="00133E99">
              <w:rPr>
                <w:rStyle w:val="rvts21"/>
                <w:rFonts w:ascii="Calibri" w:hAnsi="Calibri" w:cs="Calibri"/>
                <w:sz w:val="26"/>
                <w:szCs w:val="26"/>
              </w:rPr>
              <w:t>(3) La cererea-tip de înscriere, personalul de specialitate juridică asimilat judecătorilor şi procurorilor va anexa referatul de evaluare întocmit de către conducătorul compartimentului în care stagiarul îşi desfăşoară activitatea, avizat de conducerea instituţiei în cauză.</w:t>
            </w:r>
          </w:p>
        </w:tc>
        <w:tc>
          <w:tcPr>
            <w:tcW w:w="1701" w:type="dxa"/>
            <w:tcBorders>
              <w:top w:val="single" w:sz="6" w:space="0" w:color="000000"/>
              <w:left w:val="single" w:sz="6" w:space="0" w:color="000000"/>
              <w:bottom w:val="single" w:sz="6" w:space="0" w:color="000000"/>
              <w:right w:val="single" w:sz="6" w:space="0" w:color="000000"/>
            </w:tcBorders>
          </w:tcPr>
          <w:p w14:paraId="24FC67EC"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022B891A" w14:textId="77777777" w:rsidR="0077572F" w:rsidRPr="00B568BB" w:rsidRDefault="0077572F" w:rsidP="004A09D0">
            <w:pPr>
              <w:rPr>
                <w:rFonts w:ascii="Calibri" w:hAnsi="Calibri"/>
                <w:sz w:val="26"/>
              </w:rPr>
            </w:pPr>
          </w:p>
        </w:tc>
      </w:tr>
      <w:tr w:rsidR="0077572F" w:rsidRPr="00B568BB" w14:paraId="6DF1E0EE" w14:textId="77777777" w:rsidTr="005174C8">
        <w:tc>
          <w:tcPr>
            <w:tcW w:w="434" w:type="dxa"/>
            <w:tcBorders>
              <w:top w:val="single" w:sz="6" w:space="0" w:color="000000"/>
              <w:left w:val="single" w:sz="6" w:space="0" w:color="000000"/>
              <w:bottom w:val="single" w:sz="6" w:space="0" w:color="000000"/>
              <w:right w:val="single" w:sz="6" w:space="0" w:color="000000"/>
            </w:tcBorders>
          </w:tcPr>
          <w:p w14:paraId="06D336FD" w14:textId="190D386C" w:rsidR="0077572F" w:rsidRDefault="0077572F" w:rsidP="004A09D0">
            <w:pPr>
              <w:rPr>
                <w:rFonts w:ascii="Calibri" w:hAnsi="Calibri"/>
                <w:sz w:val="26"/>
              </w:rPr>
            </w:pPr>
            <w:r>
              <w:rPr>
                <w:rFonts w:ascii="Calibri" w:hAnsi="Calibri"/>
                <w:sz w:val="26"/>
              </w:rPr>
              <w:t>41.</w:t>
            </w:r>
          </w:p>
        </w:tc>
        <w:tc>
          <w:tcPr>
            <w:tcW w:w="992" w:type="dxa"/>
            <w:tcBorders>
              <w:top w:val="single" w:sz="6" w:space="0" w:color="000000"/>
              <w:left w:val="single" w:sz="6" w:space="0" w:color="000000"/>
              <w:bottom w:val="single" w:sz="6" w:space="0" w:color="000000"/>
              <w:right w:val="single" w:sz="6" w:space="0" w:color="000000"/>
            </w:tcBorders>
          </w:tcPr>
          <w:p w14:paraId="6FF13B75" w14:textId="4BFC0E50"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41</w:t>
            </w:r>
          </w:p>
        </w:tc>
        <w:tc>
          <w:tcPr>
            <w:tcW w:w="5812" w:type="dxa"/>
            <w:tcBorders>
              <w:top w:val="single" w:sz="6" w:space="0" w:color="000000"/>
              <w:left w:val="single" w:sz="6" w:space="0" w:color="000000"/>
              <w:bottom w:val="single" w:sz="6" w:space="0" w:color="000000"/>
              <w:right w:val="single" w:sz="6" w:space="0" w:color="000000"/>
            </w:tcBorders>
          </w:tcPr>
          <w:p w14:paraId="1482F683" w14:textId="3D0886D9" w:rsidR="0077572F" w:rsidRPr="00B568BB" w:rsidRDefault="00133E99" w:rsidP="00133E99">
            <w:pPr>
              <w:pStyle w:val="NormalWeb"/>
              <w:jc w:val="both"/>
              <w:rPr>
                <w:rFonts w:ascii="Calibri" w:hAnsi="Calibri" w:cs="Calibri"/>
                <w:iCs/>
                <w:sz w:val="26"/>
                <w:szCs w:val="26"/>
              </w:rPr>
            </w:pPr>
            <w:r w:rsidRPr="00133E99">
              <w:rPr>
                <w:rStyle w:val="rvts21"/>
                <w:rFonts w:ascii="Calibri" w:hAnsi="Calibri" w:cs="Calibri"/>
                <w:sz w:val="26"/>
                <w:szCs w:val="26"/>
              </w:rPr>
              <w:t>Termenele prevăzute de prezentul regulament se calculează potrivit dispoziţiilor </w:t>
            </w:r>
            <w:hyperlink r:id="rId9" w:history="1">
              <w:r w:rsidRPr="00133E99">
                <w:rPr>
                  <w:rStyle w:val="Hyperlink"/>
                  <w:rFonts w:ascii="Calibri" w:hAnsi="Calibri" w:cs="Calibri"/>
                  <w:sz w:val="26"/>
                  <w:szCs w:val="26"/>
                </w:rPr>
                <w:t>art. 181</w:t>
              </w:r>
            </w:hyperlink>
            <w:r w:rsidRPr="00133E99">
              <w:rPr>
                <w:rStyle w:val="rvts21"/>
                <w:rFonts w:ascii="Calibri" w:hAnsi="Calibri" w:cs="Calibri"/>
                <w:sz w:val="26"/>
                <w:szCs w:val="26"/>
              </w:rPr>
              <w:t> din Legea nr. 134/2010 privind Codul de procedură civilă, republicată, cu modificările şi completările ulterioare.</w:t>
            </w:r>
          </w:p>
        </w:tc>
        <w:tc>
          <w:tcPr>
            <w:tcW w:w="1701" w:type="dxa"/>
            <w:tcBorders>
              <w:top w:val="single" w:sz="6" w:space="0" w:color="000000"/>
              <w:left w:val="single" w:sz="6" w:space="0" w:color="000000"/>
              <w:bottom w:val="single" w:sz="6" w:space="0" w:color="000000"/>
              <w:right w:val="single" w:sz="6" w:space="0" w:color="000000"/>
            </w:tcBorders>
          </w:tcPr>
          <w:p w14:paraId="7F37AE91"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1630EC9C" w14:textId="77777777" w:rsidR="0077572F" w:rsidRPr="00B568BB" w:rsidRDefault="0077572F" w:rsidP="004A09D0">
            <w:pPr>
              <w:rPr>
                <w:rFonts w:ascii="Calibri" w:hAnsi="Calibri"/>
                <w:sz w:val="26"/>
              </w:rPr>
            </w:pPr>
          </w:p>
        </w:tc>
      </w:tr>
      <w:tr w:rsidR="0077572F" w:rsidRPr="00B568BB" w14:paraId="2D50D901" w14:textId="77777777" w:rsidTr="005174C8">
        <w:tc>
          <w:tcPr>
            <w:tcW w:w="434" w:type="dxa"/>
            <w:tcBorders>
              <w:top w:val="single" w:sz="6" w:space="0" w:color="000000"/>
              <w:left w:val="single" w:sz="6" w:space="0" w:color="000000"/>
              <w:bottom w:val="single" w:sz="6" w:space="0" w:color="000000"/>
              <w:right w:val="single" w:sz="6" w:space="0" w:color="000000"/>
            </w:tcBorders>
          </w:tcPr>
          <w:p w14:paraId="012A77B6" w14:textId="51ABD509" w:rsidR="0077572F" w:rsidRDefault="0077572F" w:rsidP="004A09D0">
            <w:pPr>
              <w:rPr>
                <w:rFonts w:ascii="Calibri" w:hAnsi="Calibri"/>
                <w:sz w:val="26"/>
              </w:rPr>
            </w:pPr>
            <w:r>
              <w:rPr>
                <w:rFonts w:ascii="Calibri" w:hAnsi="Calibri"/>
                <w:sz w:val="26"/>
              </w:rPr>
              <w:t>42.</w:t>
            </w:r>
          </w:p>
        </w:tc>
        <w:tc>
          <w:tcPr>
            <w:tcW w:w="992" w:type="dxa"/>
            <w:tcBorders>
              <w:top w:val="single" w:sz="6" w:space="0" w:color="000000"/>
              <w:left w:val="single" w:sz="6" w:space="0" w:color="000000"/>
              <w:bottom w:val="single" w:sz="6" w:space="0" w:color="000000"/>
              <w:right w:val="single" w:sz="6" w:space="0" w:color="000000"/>
            </w:tcBorders>
          </w:tcPr>
          <w:p w14:paraId="553F2BE6" w14:textId="587A352C"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42</w:t>
            </w:r>
          </w:p>
        </w:tc>
        <w:tc>
          <w:tcPr>
            <w:tcW w:w="5812" w:type="dxa"/>
            <w:tcBorders>
              <w:top w:val="single" w:sz="6" w:space="0" w:color="000000"/>
              <w:left w:val="single" w:sz="6" w:space="0" w:color="000000"/>
              <w:bottom w:val="single" w:sz="6" w:space="0" w:color="000000"/>
              <w:right w:val="single" w:sz="6" w:space="0" w:color="000000"/>
            </w:tcBorders>
          </w:tcPr>
          <w:p w14:paraId="23266176" w14:textId="77777777" w:rsidR="00133E99" w:rsidRPr="00133E99" w:rsidRDefault="00133E99" w:rsidP="00133E99">
            <w:pPr>
              <w:pStyle w:val="NormalWeb"/>
              <w:jc w:val="both"/>
              <w:rPr>
                <w:rFonts w:ascii="Calibri" w:hAnsi="Calibri" w:cs="Calibri"/>
                <w:sz w:val="26"/>
                <w:szCs w:val="26"/>
              </w:rPr>
            </w:pPr>
            <w:r w:rsidRPr="00133E99">
              <w:rPr>
                <w:rStyle w:val="rvts21"/>
                <w:rFonts w:ascii="Calibri" w:hAnsi="Calibri" w:cs="Calibri"/>
                <w:sz w:val="26"/>
                <w:szCs w:val="26"/>
              </w:rPr>
              <w:t>(1) Cererile de înscriere la examen, însoţite de documentele prevăzute la art. 7 alin. (3), sau, după caz, cererile de amânare, precum şi lucrările scrise şi rezultatele finale obţinute la examenul de capacitate vor fi păstrate în mapa profesională a procurorului.</w:t>
            </w:r>
          </w:p>
          <w:p w14:paraId="73840BE4" w14:textId="7D81564C" w:rsidR="0077572F" w:rsidRPr="00B568BB" w:rsidRDefault="00133E99" w:rsidP="00133E99">
            <w:pPr>
              <w:pStyle w:val="NormalWeb"/>
              <w:jc w:val="both"/>
              <w:rPr>
                <w:rFonts w:ascii="Calibri" w:hAnsi="Calibri" w:cs="Calibri"/>
                <w:iCs/>
                <w:sz w:val="26"/>
                <w:szCs w:val="26"/>
              </w:rPr>
            </w:pPr>
            <w:r w:rsidRPr="00133E99">
              <w:rPr>
                <w:rStyle w:val="rvts21"/>
                <w:rFonts w:ascii="Calibri" w:hAnsi="Calibri" w:cs="Calibri"/>
                <w:sz w:val="26"/>
                <w:szCs w:val="26"/>
              </w:rPr>
              <w:lastRenderedPageBreak/>
              <w:t>(2) Toate celelalte documente privind desfăşurarea examenului de capacitate se arhivează şi se păstrează în arhiva Consiliului Superior al Magistraturii, prin grija Direcţiei resurse umane şi organizare.</w:t>
            </w:r>
          </w:p>
        </w:tc>
        <w:tc>
          <w:tcPr>
            <w:tcW w:w="1701" w:type="dxa"/>
            <w:tcBorders>
              <w:top w:val="single" w:sz="6" w:space="0" w:color="000000"/>
              <w:left w:val="single" w:sz="6" w:space="0" w:color="000000"/>
              <w:bottom w:val="single" w:sz="6" w:space="0" w:color="000000"/>
              <w:right w:val="single" w:sz="6" w:space="0" w:color="000000"/>
            </w:tcBorders>
          </w:tcPr>
          <w:p w14:paraId="2BC9205E"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5DEB7769" w14:textId="77777777" w:rsidR="0077572F" w:rsidRPr="00B568BB" w:rsidRDefault="0077572F" w:rsidP="004A09D0">
            <w:pPr>
              <w:rPr>
                <w:rFonts w:ascii="Calibri" w:hAnsi="Calibri"/>
                <w:sz w:val="26"/>
              </w:rPr>
            </w:pPr>
          </w:p>
        </w:tc>
      </w:tr>
      <w:tr w:rsidR="0077572F" w:rsidRPr="00B568BB" w14:paraId="06729898" w14:textId="77777777" w:rsidTr="005174C8">
        <w:tc>
          <w:tcPr>
            <w:tcW w:w="434" w:type="dxa"/>
            <w:tcBorders>
              <w:top w:val="single" w:sz="6" w:space="0" w:color="000000"/>
              <w:left w:val="single" w:sz="6" w:space="0" w:color="000000"/>
              <w:bottom w:val="single" w:sz="6" w:space="0" w:color="000000"/>
              <w:right w:val="single" w:sz="6" w:space="0" w:color="000000"/>
            </w:tcBorders>
          </w:tcPr>
          <w:p w14:paraId="171C8162" w14:textId="171A5EBB" w:rsidR="0077572F" w:rsidRDefault="0077572F" w:rsidP="004A09D0">
            <w:pPr>
              <w:rPr>
                <w:rFonts w:ascii="Calibri" w:hAnsi="Calibri"/>
                <w:sz w:val="26"/>
              </w:rPr>
            </w:pPr>
            <w:r>
              <w:rPr>
                <w:rFonts w:ascii="Calibri" w:hAnsi="Calibri"/>
                <w:sz w:val="26"/>
              </w:rPr>
              <w:t>43.</w:t>
            </w:r>
          </w:p>
        </w:tc>
        <w:tc>
          <w:tcPr>
            <w:tcW w:w="992" w:type="dxa"/>
            <w:tcBorders>
              <w:top w:val="single" w:sz="6" w:space="0" w:color="000000"/>
              <w:left w:val="single" w:sz="6" w:space="0" w:color="000000"/>
              <w:bottom w:val="single" w:sz="6" w:space="0" w:color="000000"/>
              <w:right w:val="single" w:sz="6" w:space="0" w:color="000000"/>
            </w:tcBorders>
          </w:tcPr>
          <w:p w14:paraId="3B9C5CDA" w14:textId="59037CA5"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43</w:t>
            </w:r>
          </w:p>
        </w:tc>
        <w:tc>
          <w:tcPr>
            <w:tcW w:w="5812" w:type="dxa"/>
            <w:tcBorders>
              <w:top w:val="single" w:sz="6" w:space="0" w:color="000000"/>
              <w:left w:val="single" w:sz="6" w:space="0" w:color="000000"/>
              <w:bottom w:val="single" w:sz="6" w:space="0" w:color="000000"/>
              <w:right w:val="single" w:sz="6" w:space="0" w:color="000000"/>
            </w:tcBorders>
          </w:tcPr>
          <w:p w14:paraId="78A2DF46" w14:textId="36C76DD7" w:rsidR="0077572F" w:rsidRPr="00B568BB" w:rsidRDefault="00133E99" w:rsidP="00133E99">
            <w:pPr>
              <w:pStyle w:val="NormalWeb"/>
              <w:jc w:val="both"/>
              <w:rPr>
                <w:rFonts w:ascii="Calibri" w:hAnsi="Calibri" w:cs="Calibri"/>
                <w:iCs/>
                <w:sz w:val="26"/>
                <w:szCs w:val="26"/>
              </w:rPr>
            </w:pPr>
            <w:r w:rsidRPr="00133E99">
              <w:rPr>
                <w:rStyle w:val="rvts61"/>
                <w:rFonts w:ascii="Calibri" w:hAnsi="Calibri" w:cs="Calibri"/>
                <w:color w:val="auto"/>
                <w:sz w:val="26"/>
                <w:szCs w:val="26"/>
              </w:rPr>
              <w:t>Înscrierea candidaţilor, depunerea documentelor prevăzute de lege şi de prezentul regulament, formularea contestaţiilor, precum şi orice alte aspecte stabilite de comisia de organizare a examenului de capacitate se pot realiza şi prin intermediul mijloacelor de comunicare electronică, inclusiv prin intermediul unei platforme informatice puse la dispoziţie de Consiliul Superior al Magistraturii, în condiţiile anunţate de comisia de organizare a examenului</w:t>
            </w:r>
            <w:r w:rsidRPr="00133E99">
              <w:rPr>
                <w:rStyle w:val="rvts21"/>
                <w:rFonts w:ascii="Calibri" w:hAnsi="Calibri" w:cs="Calibri"/>
                <w:sz w:val="26"/>
                <w:szCs w:val="26"/>
              </w:rPr>
              <w:t>.</w:t>
            </w:r>
          </w:p>
        </w:tc>
        <w:tc>
          <w:tcPr>
            <w:tcW w:w="1701" w:type="dxa"/>
            <w:tcBorders>
              <w:top w:val="single" w:sz="6" w:space="0" w:color="000000"/>
              <w:left w:val="single" w:sz="6" w:space="0" w:color="000000"/>
              <w:bottom w:val="single" w:sz="6" w:space="0" w:color="000000"/>
              <w:right w:val="single" w:sz="6" w:space="0" w:color="000000"/>
            </w:tcBorders>
          </w:tcPr>
          <w:p w14:paraId="1B5C7698"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453E69EE" w14:textId="77777777" w:rsidR="0077572F" w:rsidRPr="00B568BB" w:rsidRDefault="0077572F" w:rsidP="004A09D0">
            <w:pPr>
              <w:rPr>
                <w:rFonts w:ascii="Calibri" w:hAnsi="Calibri"/>
                <w:sz w:val="26"/>
              </w:rPr>
            </w:pPr>
          </w:p>
        </w:tc>
      </w:tr>
    </w:tbl>
    <w:p w14:paraId="67D0BED3" w14:textId="77777777" w:rsidR="0077572F" w:rsidRDefault="0077572F" w:rsidP="004A09D0">
      <w:pPr>
        <w:rPr>
          <w:rFonts w:ascii="Calibri" w:hAnsi="Calibri"/>
          <w:sz w:val="26"/>
        </w:rPr>
      </w:pPr>
    </w:p>
    <w:p w14:paraId="346DEB97" w14:textId="4CFB82AB" w:rsidR="004A09D0" w:rsidRPr="00C832D6" w:rsidRDefault="004A09D0" w:rsidP="004A09D0">
      <w:pPr>
        <w:rPr>
          <w:rFonts w:ascii="Calibri" w:hAnsi="Calibri"/>
          <w:sz w:val="26"/>
        </w:rPr>
      </w:pPr>
      <w:r w:rsidRPr="00C832D6">
        <w:rPr>
          <w:rFonts w:ascii="Calibri" w:hAnsi="Calibri"/>
          <w:sz w:val="26"/>
        </w:rPr>
        <w:br/>
      </w:r>
    </w:p>
    <w:p w14:paraId="29B0045B" w14:textId="77777777" w:rsidR="00F152FA" w:rsidRDefault="00F152FA" w:rsidP="00155FE4">
      <w:pPr>
        <w:rPr>
          <w:rFonts w:ascii="Calibri" w:hAnsi="Calibri"/>
          <w:b/>
          <w:sz w:val="26"/>
        </w:rPr>
      </w:pPr>
    </w:p>
    <w:p w14:paraId="4368952F" w14:textId="77777777" w:rsidR="00F9740C" w:rsidRDefault="00F9740C" w:rsidP="00155FE4">
      <w:pPr>
        <w:rPr>
          <w:rFonts w:ascii="Calibri" w:hAnsi="Calibri"/>
          <w:b/>
          <w:sz w:val="26"/>
        </w:rPr>
      </w:pPr>
    </w:p>
    <w:p w14:paraId="3290BCFE" w14:textId="77777777" w:rsidR="00F9740C" w:rsidRDefault="00F9740C" w:rsidP="00155FE4">
      <w:pPr>
        <w:rPr>
          <w:rFonts w:ascii="Calibri" w:hAnsi="Calibri"/>
          <w:b/>
          <w:sz w:val="26"/>
        </w:rPr>
      </w:pPr>
    </w:p>
    <w:p w14:paraId="5C239A92" w14:textId="77777777" w:rsidR="00F9740C" w:rsidRDefault="00F9740C" w:rsidP="00155FE4">
      <w:pPr>
        <w:rPr>
          <w:rFonts w:ascii="Calibri" w:hAnsi="Calibri"/>
          <w:b/>
          <w:sz w:val="26"/>
        </w:rPr>
      </w:pPr>
    </w:p>
    <w:p w14:paraId="26727560" w14:textId="77777777" w:rsidR="00F9740C" w:rsidRDefault="00F9740C" w:rsidP="00155FE4">
      <w:pPr>
        <w:rPr>
          <w:rFonts w:ascii="Calibri" w:hAnsi="Calibri"/>
          <w:b/>
          <w:sz w:val="26"/>
        </w:rPr>
      </w:pPr>
    </w:p>
    <w:p w14:paraId="784B3D22" w14:textId="77777777" w:rsidR="00F9740C" w:rsidRDefault="00F9740C" w:rsidP="00155FE4">
      <w:pPr>
        <w:rPr>
          <w:rFonts w:ascii="Calibri" w:hAnsi="Calibri"/>
          <w:b/>
          <w:sz w:val="26"/>
        </w:rPr>
      </w:pPr>
    </w:p>
    <w:p w14:paraId="23D0A5C8" w14:textId="77777777" w:rsidR="00F9740C" w:rsidRDefault="00F9740C" w:rsidP="00155FE4">
      <w:pPr>
        <w:rPr>
          <w:rFonts w:ascii="Calibri" w:hAnsi="Calibri"/>
          <w:b/>
          <w:sz w:val="26"/>
        </w:rPr>
      </w:pPr>
    </w:p>
    <w:p w14:paraId="1529D718" w14:textId="77777777" w:rsidR="00F9740C" w:rsidRDefault="00F9740C" w:rsidP="00155FE4">
      <w:pPr>
        <w:rPr>
          <w:rFonts w:ascii="Calibri" w:hAnsi="Calibri"/>
          <w:b/>
          <w:sz w:val="26"/>
        </w:rPr>
      </w:pPr>
    </w:p>
    <w:p w14:paraId="44A08910" w14:textId="77777777" w:rsidR="00F9740C" w:rsidRDefault="00F9740C" w:rsidP="00155FE4">
      <w:pPr>
        <w:rPr>
          <w:rFonts w:ascii="Calibri" w:hAnsi="Calibri"/>
          <w:b/>
          <w:sz w:val="26"/>
        </w:rPr>
      </w:pPr>
    </w:p>
    <w:p w14:paraId="501AE4BC" w14:textId="77777777" w:rsidR="00F9740C" w:rsidRDefault="00F9740C" w:rsidP="00155FE4">
      <w:pPr>
        <w:rPr>
          <w:rFonts w:ascii="Calibri" w:hAnsi="Calibri"/>
          <w:b/>
          <w:sz w:val="26"/>
        </w:rPr>
      </w:pPr>
    </w:p>
    <w:p w14:paraId="6E4DBFDB" w14:textId="77777777" w:rsidR="00F9740C" w:rsidRDefault="00F9740C" w:rsidP="00155FE4">
      <w:pPr>
        <w:rPr>
          <w:rFonts w:ascii="Calibri" w:hAnsi="Calibri"/>
          <w:b/>
          <w:sz w:val="26"/>
        </w:rPr>
      </w:pPr>
    </w:p>
    <w:p w14:paraId="45E67C6C" w14:textId="77777777" w:rsidR="00F9740C" w:rsidRDefault="00F9740C" w:rsidP="00155FE4">
      <w:pPr>
        <w:rPr>
          <w:rFonts w:ascii="Calibri" w:hAnsi="Calibri"/>
          <w:b/>
          <w:sz w:val="26"/>
        </w:rPr>
      </w:pPr>
    </w:p>
    <w:p w14:paraId="542A636D" w14:textId="77777777" w:rsidR="00F9740C" w:rsidRDefault="00F9740C" w:rsidP="00155FE4">
      <w:pPr>
        <w:rPr>
          <w:rFonts w:ascii="Calibri" w:hAnsi="Calibri"/>
          <w:b/>
          <w:sz w:val="26"/>
        </w:rPr>
      </w:pPr>
    </w:p>
    <w:p w14:paraId="085539C0" w14:textId="77777777" w:rsidR="00F9740C" w:rsidRDefault="00F9740C" w:rsidP="00155FE4">
      <w:pPr>
        <w:rPr>
          <w:rFonts w:ascii="Calibri" w:hAnsi="Calibri"/>
          <w:b/>
          <w:sz w:val="26"/>
        </w:rPr>
      </w:pPr>
    </w:p>
    <w:sectPr w:rsidR="00F9740C" w:rsidSect="00A23B9D">
      <w:headerReference w:type="default" r:id="rId10"/>
      <w:footerReference w:type="default" r:id="rId11"/>
      <w:pgSz w:w="11906" w:h="16838" w:code="9"/>
      <w:pgMar w:top="567" w:right="851" w:bottom="567" w:left="851" w:header="567" w:footer="284"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DEF35" w14:textId="77777777" w:rsidR="009C0CF7" w:rsidRDefault="009C0CF7">
      <w:r>
        <w:separator/>
      </w:r>
    </w:p>
  </w:endnote>
  <w:endnote w:type="continuationSeparator" w:id="0">
    <w:p w14:paraId="49D48495" w14:textId="77777777" w:rsidR="009C0CF7" w:rsidRDefault="009C0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56" w:type="dxa"/>
      <w:tblLayout w:type="fixed"/>
      <w:tblLook w:val="00A0" w:firstRow="1" w:lastRow="0" w:firstColumn="1" w:lastColumn="0" w:noHBand="0" w:noVBand="0"/>
    </w:tblPr>
    <w:tblGrid>
      <w:gridCol w:w="534"/>
      <w:gridCol w:w="2268"/>
      <w:gridCol w:w="708"/>
      <w:gridCol w:w="3402"/>
      <w:gridCol w:w="534"/>
      <w:gridCol w:w="1033"/>
      <w:gridCol w:w="1977"/>
    </w:tblGrid>
    <w:tr w:rsidR="009C0CF7" w:rsidRPr="003F3275" w14:paraId="3CDEAB08" w14:textId="77777777" w:rsidTr="00F464AF">
      <w:trPr>
        <w:trHeight w:val="699"/>
      </w:trPr>
      <w:tc>
        <w:tcPr>
          <w:tcW w:w="534" w:type="dxa"/>
          <w:tcBorders>
            <w:top w:val="single" w:sz="24" w:space="0" w:color="00519C"/>
          </w:tcBorders>
          <w:vAlign w:val="bottom"/>
        </w:tcPr>
        <w:p w14:paraId="7229B89B" w14:textId="77777777" w:rsidR="009C0CF7" w:rsidRPr="000C21A7" w:rsidRDefault="00526737" w:rsidP="00CE2EFE">
          <w:pPr>
            <w:ind w:left="-91"/>
            <w:rPr>
              <w:rFonts w:ascii="Calibri" w:hAnsi="Calibri" w:cs="Calibri"/>
              <w:sz w:val="20"/>
            </w:rPr>
          </w:pPr>
          <w:r>
            <w:rPr>
              <w:noProof/>
              <w:lang w:val="en-US" w:eastAsia="en-US"/>
            </w:rPr>
            <w:pict w14:anchorId="03535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6" type="#_x0000_t75" style="width:18pt;height:21pt;visibility:visible">
                <v:imagedata r:id="rId1" o:title=""/>
              </v:shape>
            </w:pict>
          </w:r>
        </w:p>
      </w:tc>
      <w:tc>
        <w:tcPr>
          <w:tcW w:w="2268" w:type="dxa"/>
          <w:tcBorders>
            <w:top w:val="single" w:sz="24" w:space="0" w:color="00519C"/>
          </w:tcBorders>
          <w:vAlign w:val="bottom"/>
        </w:tcPr>
        <w:p w14:paraId="459BF4D7" w14:textId="77777777" w:rsidR="009C0CF7" w:rsidRDefault="009C0CF7" w:rsidP="00CE2EFE">
          <w:pPr>
            <w:ind w:left="-91"/>
            <w:rPr>
              <w:rFonts w:ascii="Calibri" w:hAnsi="Calibri" w:cs="Calibri"/>
              <w:sz w:val="20"/>
            </w:rPr>
          </w:pPr>
          <w:r w:rsidRPr="000C21A7">
            <w:rPr>
              <w:rFonts w:ascii="Calibri" w:hAnsi="Calibri" w:cs="Calibri"/>
              <w:sz w:val="20"/>
            </w:rPr>
            <w:t>Tel: (+40)21-311.69.02</w:t>
          </w:r>
        </w:p>
        <w:p w14:paraId="0B0CB08E" w14:textId="77777777" w:rsidR="009C0CF7" w:rsidRPr="000C21A7" w:rsidRDefault="009C0CF7" w:rsidP="00CE2EFE">
          <w:pPr>
            <w:ind w:left="-91"/>
            <w:rPr>
              <w:rFonts w:ascii="Calibri" w:hAnsi="Calibri" w:cs="Calibri"/>
              <w:sz w:val="20"/>
            </w:rPr>
          </w:pPr>
          <w:r w:rsidRPr="000C21A7">
            <w:rPr>
              <w:rFonts w:ascii="Calibri" w:hAnsi="Calibri" w:cs="Calibri"/>
              <w:sz w:val="20"/>
            </w:rPr>
            <w:t>Fax: (+40)21-311.69.01</w:t>
          </w:r>
        </w:p>
      </w:tc>
      <w:tc>
        <w:tcPr>
          <w:tcW w:w="708" w:type="dxa"/>
          <w:tcBorders>
            <w:top w:val="single" w:sz="24" w:space="0" w:color="00519C"/>
          </w:tcBorders>
          <w:vAlign w:val="bottom"/>
        </w:tcPr>
        <w:p w14:paraId="00DDDFE7" w14:textId="77777777" w:rsidR="009C0CF7" w:rsidRPr="00626424" w:rsidRDefault="00526737" w:rsidP="00CE2EFE">
          <w:pPr>
            <w:pStyle w:val="Footer"/>
            <w:rPr>
              <w:rStyle w:val="Hyperlink"/>
              <w:rFonts w:cs="Calibri"/>
              <w:sz w:val="20"/>
              <w:lang w:val="ro-RO" w:eastAsia="ro-RO"/>
            </w:rPr>
          </w:pPr>
          <w:r>
            <w:rPr>
              <w:noProof/>
            </w:rPr>
            <w:pict w14:anchorId="2EA95B5B">
              <v:shape id="Picture 3" o:spid="_x0000_i1027" type="#_x0000_t75" style="width:26.25pt;height:18pt;visibility:visible">
                <v:imagedata r:id="rId2" o:title=""/>
              </v:shape>
            </w:pict>
          </w:r>
        </w:p>
      </w:tc>
      <w:tc>
        <w:tcPr>
          <w:tcW w:w="3402" w:type="dxa"/>
          <w:tcBorders>
            <w:top w:val="single" w:sz="24" w:space="0" w:color="00519C"/>
          </w:tcBorders>
          <w:vAlign w:val="bottom"/>
        </w:tcPr>
        <w:p w14:paraId="5AE349C1" w14:textId="77777777" w:rsidR="009C0CF7" w:rsidRPr="00626424" w:rsidRDefault="009C0CF7" w:rsidP="00CE2EFE">
          <w:pPr>
            <w:pStyle w:val="Footer"/>
            <w:rPr>
              <w:rStyle w:val="Hyperlink"/>
              <w:rFonts w:cs="Calibri"/>
              <w:sz w:val="20"/>
              <w:lang w:val="ro-RO" w:eastAsia="ro-RO"/>
            </w:rPr>
          </w:pPr>
          <w:r w:rsidRPr="00626424">
            <w:rPr>
              <w:rFonts w:ascii="Calibri" w:hAnsi="Calibri" w:cs="Calibri"/>
              <w:sz w:val="20"/>
              <w:lang w:val="ro-RO" w:eastAsia="ro-RO"/>
            </w:rPr>
            <w:t xml:space="preserve">Website: </w:t>
          </w:r>
          <w:r w:rsidRPr="00626424">
            <w:rPr>
              <w:rFonts w:cs="Calibri"/>
              <w:sz w:val="20"/>
              <w:lang w:val="ro-RO" w:eastAsia="ro-RO"/>
            </w:rPr>
            <w:t>www.csm1909.ro</w:t>
          </w:r>
        </w:p>
        <w:p w14:paraId="5C914ABA" w14:textId="77777777" w:rsidR="009C0CF7" w:rsidRPr="00626424" w:rsidRDefault="009C0CF7" w:rsidP="00CE2EFE">
          <w:pPr>
            <w:pStyle w:val="Footer"/>
            <w:rPr>
              <w:rFonts w:ascii="Calibri" w:hAnsi="Calibri" w:cs="Calibri"/>
              <w:sz w:val="20"/>
              <w:lang w:val="ro-RO" w:eastAsia="ro-RO"/>
            </w:rPr>
          </w:pPr>
          <w:r w:rsidRPr="00626424">
            <w:rPr>
              <w:rFonts w:ascii="Calibri" w:hAnsi="Calibri" w:cs="Calibri"/>
              <w:sz w:val="20"/>
              <w:lang w:val="ro-RO" w:eastAsia="ro-RO"/>
            </w:rPr>
            <w:t>Email: secretar_general@csm1909.ro</w:t>
          </w:r>
        </w:p>
      </w:tc>
      <w:tc>
        <w:tcPr>
          <w:tcW w:w="534" w:type="dxa"/>
          <w:tcBorders>
            <w:top w:val="single" w:sz="24" w:space="0" w:color="00519C"/>
          </w:tcBorders>
          <w:vAlign w:val="bottom"/>
        </w:tcPr>
        <w:p w14:paraId="4CECB02A" w14:textId="77777777" w:rsidR="009C0CF7" w:rsidRPr="00626424" w:rsidRDefault="00526737" w:rsidP="00CE2EFE">
          <w:pPr>
            <w:pStyle w:val="Footer"/>
            <w:rPr>
              <w:rFonts w:ascii="Calibri" w:hAnsi="Calibri" w:cs="Calibri"/>
              <w:sz w:val="20"/>
              <w:lang w:val="ro-RO" w:eastAsia="ro-RO"/>
            </w:rPr>
          </w:pPr>
          <w:r>
            <w:rPr>
              <w:noProof/>
            </w:rPr>
            <w:pict w14:anchorId="32226C48">
              <v:shape id="Picture 5" o:spid="_x0000_i1028" type="#_x0000_t75" style="width:18pt;height:24pt;visibility:visible">
                <v:imagedata r:id="rId3" o:title=""/>
              </v:shape>
            </w:pict>
          </w:r>
        </w:p>
      </w:tc>
      <w:tc>
        <w:tcPr>
          <w:tcW w:w="3010" w:type="dxa"/>
          <w:gridSpan w:val="2"/>
          <w:tcBorders>
            <w:top w:val="single" w:sz="24" w:space="0" w:color="00519C"/>
          </w:tcBorders>
          <w:vAlign w:val="bottom"/>
        </w:tcPr>
        <w:p w14:paraId="2F2F18FF" w14:textId="77777777" w:rsidR="009C0CF7" w:rsidRPr="00626424" w:rsidRDefault="009C0CF7" w:rsidP="00CE2EFE">
          <w:pPr>
            <w:pStyle w:val="Footer"/>
            <w:rPr>
              <w:rFonts w:ascii="Calibri" w:hAnsi="Calibri" w:cs="Calibri"/>
              <w:sz w:val="20"/>
              <w:lang w:val="ro-RO" w:eastAsia="ro-RO"/>
            </w:rPr>
          </w:pPr>
          <w:r w:rsidRPr="00626424">
            <w:rPr>
              <w:rFonts w:ascii="Calibri" w:hAnsi="Calibri" w:cs="Calibri"/>
              <w:sz w:val="20"/>
              <w:lang w:val="ro-RO" w:eastAsia="ro-RO"/>
            </w:rPr>
            <w:t>Calea Plevnei nr. 141B, sector 6, cod poștal 060011</w:t>
          </w:r>
        </w:p>
      </w:tc>
    </w:tr>
    <w:tr w:rsidR="009C0CF7" w:rsidRPr="003F3275" w14:paraId="778D564B" w14:textId="77777777" w:rsidTr="001A0092">
      <w:trPr>
        <w:trHeight w:val="313"/>
      </w:trPr>
      <w:tc>
        <w:tcPr>
          <w:tcW w:w="8479" w:type="dxa"/>
          <w:gridSpan w:val="6"/>
          <w:vAlign w:val="center"/>
        </w:tcPr>
        <w:p w14:paraId="455414D1" w14:textId="77777777" w:rsidR="009C0CF7" w:rsidRPr="00626424" w:rsidRDefault="009C0CF7" w:rsidP="00CE2EFE">
          <w:pPr>
            <w:pStyle w:val="Footer"/>
            <w:rPr>
              <w:rFonts w:ascii="Calibri" w:hAnsi="Calibri" w:cs="Calibri"/>
              <w:i/>
              <w:szCs w:val="28"/>
              <w:lang w:val="ro-RO" w:eastAsia="ro-RO"/>
            </w:rPr>
          </w:pPr>
          <w:r w:rsidRPr="00626424">
            <w:rPr>
              <w:rFonts w:ascii="Calibri" w:hAnsi="Calibri" w:cs="Calibri"/>
              <w:i/>
              <w:sz w:val="20"/>
              <w:lang w:val="ro-RO" w:eastAsia="ro-RO"/>
            </w:rPr>
            <w:t xml:space="preserve">Număr de înregistrare în registrul de evidenţă a prelucrărilor de date cu caracter personal </w:t>
          </w:r>
          <w:r w:rsidRPr="00626424">
            <w:rPr>
              <w:rFonts w:ascii="Calibri" w:hAnsi="Calibri" w:cs="Calibri"/>
              <w:b/>
              <w:i/>
              <w:sz w:val="20"/>
              <w:lang w:val="ro-RO" w:eastAsia="ro-RO"/>
            </w:rPr>
            <w:t>2359</w:t>
          </w:r>
        </w:p>
      </w:tc>
      <w:tc>
        <w:tcPr>
          <w:tcW w:w="1977" w:type="dxa"/>
          <w:vAlign w:val="center"/>
        </w:tcPr>
        <w:p w14:paraId="45AF77A2" w14:textId="77777777" w:rsidR="009C0CF7" w:rsidRPr="00626424" w:rsidRDefault="009C0CF7" w:rsidP="00CE2EFE">
          <w:pPr>
            <w:pStyle w:val="Footer"/>
            <w:jc w:val="right"/>
            <w:rPr>
              <w:rFonts w:ascii="Calibri" w:hAnsi="Calibri" w:cs="Calibri"/>
              <w:noProof/>
              <w:lang w:val="ro-RO" w:eastAsia="ro-RO"/>
            </w:rPr>
          </w:pPr>
          <w:r w:rsidRPr="00626424">
            <w:rPr>
              <w:rFonts w:ascii="Calibri" w:hAnsi="Calibri" w:cs="Calibri"/>
              <w:sz w:val="20"/>
              <w:lang w:val="ro-RO" w:eastAsia="ro-RO"/>
            </w:rPr>
            <w:t xml:space="preserve">Pagina </w:t>
          </w:r>
          <w:r w:rsidRPr="00626424">
            <w:rPr>
              <w:rFonts w:ascii="Calibri" w:hAnsi="Calibri" w:cs="Calibri"/>
              <w:b/>
              <w:bCs/>
              <w:sz w:val="20"/>
              <w:lang w:val="ro-RO" w:eastAsia="ro-RO"/>
            </w:rPr>
            <w:fldChar w:fldCharType="begin"/>
          </w:r>
          <w:r w:rsidRPr="00626424">
            <w:rPr>
              <w:rFonts w:ascii="Calibri" w:hAnsi="Calibri" w:cs="Calibri"/>
              <w:b/>
              <w:bCs/>
              <w:sz w:val="20"/>
              <w:lang w:val="ro-RO" w:eastAsia="ro-RO"/>
            </w:rPr>
            <w:instrText xml:space="preserve"> PAGE </w:instrText>
          </w:r>
          <w:r w:rsidRPr="00626424">
            <w:rPr>
              <w:rFonts w:ascii="Calibri" w:hAnsi="Calibri" w:cs="Calibri"/>
              <w:b/>
              <w:bCs/>
              <w:sz w:val="20"/>
              <w:lang w:val="ro-RO" w:eastAsia="ro-RO"/>
            </w:rPr>
            <w:fldChar w:fldCharType="separate"/>
          </w:r>
          <w:r w:rsidR="00CF1468">
            <w:rPr>
              <w:rFonts w:ascii="Calibri" w:hAnsi="Calibri" w:cs="Calibri"/>
              <w:b/>
              <w:bCs/>
              <w:noProof/>
              <w:sz w:val="20"/>
              <w:lang w:val="ro-RO" w:eastAsia="ro-RO"/>
            </w:rPr>
            <w:t>2</w:t>
          </w:r>
          <w:r w:rsidRPr="00626424">
            <w:rPr>
              <w:rFonts w:ascii="Calibri" w:hAnsi="Calibri" w:cs="Calibri"/>
              <w:b/>
              <w:bCs/>
              <w:sz w:val="20"/>
              <w:lang w:val="ro-RO" w:eastAsia="ro-RO"/>
            </w:rPr>
            <w:fldChar w:fldCharType="end"/>
          </w:r>
          <w:r w:rsidRPr="00626424">
            <w:rPr>
              <w:rFonts w:ascii="Calibri" w:hAnsi="Calibri" w:cs="Calibri"/>
              <w:sz w:val="20"/>
              <w:lang w:val="ro-RO" w:eastAsia="ro-RO"/>
            </w:rPr>
            <w:t xml:space="preserve"> din </w:t>
          </w:r>
          <w:r w:rsidRPr="00626424">
            <w:rPr>
              <w:rFonts w:ascii="Calibri" w:hAnsi="Calibri" w:cs="Calibri"/>
              <w:b/>
              <w:bCs/>
              <w:sz w:val="20"/>
              <w:lang w:val="ro-RO" w:eastAsia="ro-RO"/>
            </w:rPr>
            <w:fldChar w:fldCharType="begin"/>
          </w:r>
          <w:r w:rsidRPr="00626424">
            <w:rPr>
              <w:rFonts w:ascii="Calibri" w:hAnsi="Calibri" w:cs="Calibri"/>
              <w:b/>
              <w:bCs/>
              <w:sz w:val="20"/>
              <w:lang w:val="ro-RO" w:eastAsia="ro-RO"/>
            </w:rPr>
            <w:instrText xml:space="preserve"> NUMPAGES  </w:instrText>
          </w:r>
          <w:r w:rsidRPr="00626424">
            <w:rPr>
              <w:rFonts w:ascii="Calibri" w:hAnsi="Calibri" w:cs="Calibri"/>
              <w:b/>
              <w:bCs/>
              <w:sz w:val="20"/>
              <w:lang w:val="ro-RO" w:eastAsia="ro-RO"/>
            </w:rPr>
            <w:fldChar w:fldCharType="separate"/>
          </w:r>
          <w:r w:rsidR="00CF1468">
            <w:rPr>
              <w:rFonts w:ascii="Calibri" w:hAnsi="Calibri" w:cs="Calibri"/>
              <w:b/>
              <w:bCs/>
              <w:noProof/>
              <w:sz w:val="20"/>
              <w:lang w:val="ro-RO" w:eastAsia="ro-RO"/>
            </w:rPr>
            <w:t>2</w:t>
          </w:r>
          <w:r w:rsidRPr="00626424">
            <w:rPr>
              <w:rFonts w:ascii="Calibri" w:hAnsi="Calibri" w:cs="Calibri"/>
              <w:b/>
              <w:bCs/>
              <w:sz w:val="20"/>
              <w:lang w:val="ro-RO" w:eastAsia="ro-RO"/>
            </w:rPr>
            <w:fldChar w:fldCharType="end"/>
          </w:r>
        </w:p>
      </w:tc>
    </w:tr>
  </w:tbl>
  <w:p w14:paraId="0434704A" w14:textId="77777777" w:rsidR="009C0CF7" w:rsidRPr="00CE2EFE" w:rsidRDefault="009C0CF7" w:rsidP="00CE2EFE">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AD5FC" w14:textId="77777777" w:rsidR="009C0CF7" w:rsidRDefault="009C0CF7">
      <w:r>
        <w:separator/>
      </w:r>
    </w:p>
  </w:footnote>
  <w:footnote w:type="continuationSeparator" w:id="0">
    <w:p w14:paraId="0E85C118" w14:textId="77777777" w:rsidR="009C0CF7" w:rsidRDefault="009C0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24" w:space="0" w:color="00519B"/>
      </w:tblBorders>
      <w:tblLook w:val="00A0" w:firstRow="1" w:lastRow="0" w:firstColumn="1" w:lastColumn="0" w:noHBand="0" w:noVBand="0"/>
    </w:tblPr>
    <w:tblGrid>
      <w:gridCol w:w="10194"/>
    </w:tblGrid>
    <w:tr w:rsidR="009C0CF7" w14:paraId="6BBDBDED" w14:textId="77777777" w:rsidTr="00782321">
      <w:tc>
        <w:tcPr>
          <w:tcW w:w="10194" w:type="dxa"/>
          <w:tcBorders>
            <w:bottom w:val="single" w:sz="24" w:space="0" w:color="00519B"/>
          </w:tcBorders>
        </w:tcPr>
        <w:p w14:paraId="1D94AD01" w14:textId="77777777" w:rsidR="009C0CF7" w:rsidRPr="00626424" w:rsidRDefault="00526737" w:rsidP="008637F8">
          <w:pPr>
            <w:pStyle w:val="Header"/>
            <w:spacing w:after="100"/>
            <w:rPr>
              <w:lang w:val="ro-RO" w:eastAsia="ro-RO"/>
            </w:rPr>
          </w:pPr>
          <w:bookmarkStart w:id="2" w:name="_Hlk65584873"/>
          <w:r>
            <w:rPr>
              <w:noProof/>
            </w:rPr>
            <w:pict w14:anchorId="50987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ine 28" o:spid="_x0000_i1025" type="#_x0000_t75" alt="O imagine care conține textDescriere generată automat" style="width:381pt;height:66pt;visibility:visible">
                <v:imagedata r:id="rId1" o:title=""/>
              </v:shape>
            </w:pict>
          </w:r>
        </w:p>
      </w:tc>
    </w:tr>
    <w:bookmarkEnd w:id="2"/>
  </w:tbl>
  <w:p w14:paraId="692C20A3" w14:textId="6B44BD18" w:rsidR="009C0CF7" w:rsidRPr="008637F8" w:rsidRDefault="009C0CF7" w:rsidP="00A23B9D">
    <w:pPr>
      <w:pStyle w:val="Header"/>
      <w:rPr>
        <w:rFonts w:ascii="Calibri" w:hAnsi="Calibri" w:cs="Calibri"/>
        <w:sz w:val="14"/>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F3B7F"/>
    <w:multiLevelType w:val="hybridMultilevel"/>
    <w:tmpl w:val="3C947650"/>
    <w:lvl w:ilvl="0" w:tplc="04180001">
      <w:start w:val="1"/>
      <w:numFmt w:val="bullet"/>
      <w:lvlText w:val=""/>
      <w:lvlJc w:val="left"/>
      <w:pPr>
        <w:tabs>
          <w:tab w:val="num" w:pos="3000"/>
        </w:tabs>
        <w:ind w:left="3000" w:hanging="360"/>
      </w:pPr>
      <w:rPr>
        <w:rFonts w:ascii="Symbol" w:hAnsi="Symbol" w:hint="default"/>
      </w:rPr>
    </w:lvl>
    <w:lvl w:ilvl="1" w:tplc="04180003" w:tentative="1">
      <w:start w:val="1"/>
      <w:numFmt w:val="bullet"/>
      <w:lvlText w:val="o"/>
      <w:lvlJc w:val="left"/>
      <w:pPr>
        <w:tabs>
          <w:tab w:val="num" w:pos="3720"/>
        </w:tabs>
        <w:ind w:left="3720" w:hanging="360"/>
      </w:pPr>
      <w:rPr>
        <w:rFonts w:ascii="Courier New" w:hAnsi="Courier New" w:cs="Courier New" w:hint="default"/>
      </w:rPr>
    </w:lvl>
    <w:lvl w:ilvl="2" w:tplc="04180005" w:tentative="1">
      <w:start w:val="1"/>
      <w:numFmt w:val="bullet"/>
      <w:lvlText w:val=""/>
      <w:lvlJc w:val="left"/>
      <w:pPr>
        <w:tabs>
          <w:tab w:val="num" w:pos="4440"/>
        </w:tabs>
        <w:ind w:left="4440" w:hanging="360"/>
      </w:pPr>
      <w:rPr>
        <w:rFonts w:ascii="Wingdings" w:hAnsi="Wingdings" w:hint="default"/>
      </w:rPr>
    </w:lvl>
    <w:lvl w:ilvl="3" w:tplc="04180001" w:tentative="1">
      <w:start w:val="1"/>
      <w:numFmt w:val="bullet"/>
      <w:lvlText w:val=""/>
      <w:lvlJc w:val="left"/>
      <w:pPr>
        <w:tabs>
          <w:tab w:val="num" w:pos="5160"/>
        </w:tabs>
        <w:ind w:left="5160" w:hanging="360"/>
      </w:pPr>
      <w:rPr>
        <w:rFonts w:ascii="Symbol" w:hAnsi="Symbol" w:hint="default"/>
      </w:rPr>
    </w:lvl>
    <w:lvl w:ilvl="4" w:tplc="04180003" w:tentative="1">
      <w:start w:val="1"/>
      <w:numFmt w:val="bullet"/>
      <w:lvlText w:val="o"/>
      <w:lvlJc w:val="left"/>
      <w:pPr>
        <w:tabs>
          <w:tab w:val="num" w:pos="5880"/>
        </w:tabs>
        <w:ind w:left="5880" w:hanging="360"/>
      </w:pPr>
      <w:rPr>
        <w:rFonts w:ascii="Courier New" w:hAnsi="Courier New" w:cs="Courier New" w:hint="default"/>
      </w:rPr>
    </w:lvl>
    <w:lvl w:ilvl="5" w:tplc="04180005" w:tentative="1">
      <w:start w:val="1"/>
      <w:numFmt w:val="bullet"/>
      <w:lvlText w:val=""/>
      <w:lvlJc w:val="left"/>
      <w:pPr>
        <w:tabs>
          <w:tab w:val="num" w:pos="6600"/>
        </w:tabs>
        <w:ind w:left="6600" w:hanging="360"/>
      </w:pPr>
      <w:rPr>
        <w:rFonts w:ascii="Wingdings" w:hAnsi="Wingdings" w:hint="default"/>
      </w:rPr>
    </w:lvl>
    <w:lvl w:ilvl="6" w:tplc="04180001" w:tentative="1">
      <w:start w:val="1"/>
      <w:numFmt w:val="bullet"/>
      <w:lvlText w:val=""/>
      <w:lvlJc w:val="left"/>
      <w:pPr>
        <w:tabs>
          <w:tab w:val="num" w:pos="7320"/>
        </w:tabs>
        <w:ind w:left="7320" w:hanging="360"/>
      </w:pPr>
      <w:rPr>
        <w:rFonts w:ascii="Symbol" w:hAnsi="Symbol" w:hint="default"/>
      </w:rPr>
    </w:lvl>
    <w:lvl w:ilvl="7" w:tplc="04180003" w:tentative="1">
      <w:start w:val="1"/>
      <w:numFmt w:val="bullet"/>
      <w:lvlText w:val="o"/>
      <w:lvlJc w:val="left"/>
      <w:pPr>
        <w:tabs>
          <w:tab w:val="num" w:pos="8040"/>
        </w:tabs>
        <w:ind w:left="8040" w:hanging="360"/>
      </w:pPr>
      <w:rPr>
        <w:rFonts w:ascii="Courier New" w:hAnsi="Courier New" w:cs="Courier New" w:hint="default"/>
      </w:rPr>
    </w:lvl>
    <w:lvl w:ilvl="8" w:tplc="04180005" w:tentative="1">
      <w:start w:val="1"/>
      <w:numFmt w:val="bullet"/>
      <w:lvlText w:val=""/>
      <w:lvlJc w:val="left"/>
      <w:pPr>
        <w:tabs>
          <w:tab w:val="num" w:pos="8760"/>
        </w:tabs>
        <w:ind w:left="8760" w:hanging="360"/>
      </w:pPr>
      <w:rPr>
        <w:rFonts w:ascii="Wingdings" w:hAnsi="Wingdings" w:hint="default"/>
      </w:rPr>
    </w:lvl>
  </w:abstractNum>
  <w:abstractNum w:abstractNumId="1" w15:restartNumberingAfterBreak="0">
    <w:nsid w:val="12E210F7"/>
    <w:multiLevelType w:val="hybridMultilevel"/>
    <w:tmpl w:val="017C5CB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2A8F605E"/>
    <w:multiLevelType w:val="multilevel"/>
    <w:tmpl w:val="9D682818"/>
    <w:lvl w:ilvl="0">
      <w:start w:val="1"/>
      <w:numFmt w:val="upperRoman"/>
      <w:lvlText w:val="%1."/>
      <w:lvlJc w:val="left"/>
      <w:pPr>
        <w:ind w:left="720" w:hanging="360"/>
      </w:pPr>
      <w:rPr>
        <w:rFonts w:ascii="Times New Roman" w:eastAsiaTheme="minorHAnsi" w:hAnsi="Times New Roman" w:cs="Times New Roman"/>
      </w:rPr>
    </w:lvl>
    <w:lvl w:ilvl="1">
      <w:start w:val="1"/>
      <w:numFmt w:val="decimal"/>
      <w:isLgl/>
      <w:lvlText w:val="%2."/>
      <w:lvlJc w:val="left"/>
      <w:pPr>
        <w:ind w:left="840" w:hanging="360"/>
      </w:pPr>
      <w:rPr>
        <w:rFonts w:asciiTheme="minorHAnsi" w:eastAsiaTheme="minorHAnsi" w:hAnsiTheme="minorHAnsi" w:cstheme="minorHAnsi" w:hint="default"/>
        <w:i w:val="0"/>
        <w:sz w:val="26"/>
        <w:szCs w:val="26"/>
      </w:rPr>
    </w:lvl>
    <w:lvl w:ilvl="2">
      <w:start w:val="1"/>
      <w:numFmt w:val="decimal"/>
      <w:isLgl/>
      <w:lvlText w:val="%1.%2.%3"/>
      <w:lvlJc w:val="left"/>
      <w:pPr>
        <w:ind w:left="1320" w:hanging="720"/>
      </w:pPr>
      <w:rPr>
        <w:rFonts w:hint="default"/>
        <w:i w:val="0"/>
      </w:rPr>
    </w:lvl>
    <w:lvl w:ilvl="3">
      <w:start w:val="1"/>
      <w:numFmt w:val="decimal"/>
      <w:isLgl/>
      <w:lvlText w:val="%1.%2.%3.%4"/>
      <w:lvlJc w:val="left"/>
      <w:pPr>
        <w:ind w:left="1440" w:hanging="720"/>
      </w:pPr>
      <w:rPr>
        <w:rFonts w:hint="default"/>
        <w:i w:val="0"/>
      </w:rPr>
    </w:lvl>
    <w:lvl w:ilvl="4">
      <w:start w:val="1"/>
      <w:numFmt w:val="decimal"/>
      <w:isLgl/>
      <w:lvlText w:val="%1.%2.%3.%4.%5"/>
      <w:lvlJc w:val="left"/>
      <w:pPr>
        <w:ind w:left="1920" w:hanging="1080"/>
      </w:pPr>
      <w:rPr>
        <w:rFonts w:hint="default"/>
        <w:i w:val="0"/>
      </w:rPr>
    </w:lvl>
    <w:lvl w:ilvl="5">
      <w:start w:val="1"/>
      <w:numFmt w:val="decimal"/>
      <w:isLgl/>
      <w:lvlText w:val="%1.%2.%3.%4.%5.%6"/>
      <w:lvlJc w:val="left"/>
      <w:pPr>
        <w:ind w:left="2040" w:hanging="1080"/>
      </w:pPr>
      <w:rPr>
        <w:rFonts w:hint="default"/>
        <w:i w:val="0"/>
      </w:rPr>
    </w:lvl>
    <w:lvl w:ilvl="6">
      <w:start w:val="1"/>
      <w:numFmt w:val="decimal"/>
      <w:isLgl/>
      <w:lvlText w:val="%1.%2.%3.%4.%5.%6.%7"/>
      <w:lvlJc w:val="left"/>
      <w:pPr>
        <w:ind w:left="2520" w:hanging="1440"/>
      </w:pPr>
      <w:rPr>
        <w:rFonts w:hint="default"/>
        <w:i w:val="0"/>
      </w:rPr>
    </w:lvl>
    <w:lvl w:ilvl="7">
      <w:start w:val="1"/>
      <w:numFmt w:val="decimal"/>
      <w:isLgl/>
      <w:lvlText w:val="%1.%2.%3.%4.%5.%6.%7.%8"/>
      <w:lvlJc w:val="left"/>
      <w:pPr>
        <w:ind w:left="2640" w:hanging="1440"/>
      </w:pPr>
      <w:rPr>
        <w:rFonts w:hint="default"/>
        <w:i w:val="0"/>
      </w:rPr>
    </w:lvl>
    <w:lvl w:ilvl="8">
      <w:start w:val="1"/>
      <w:numFmt w:val="decimal"/>
      <w:isLgl/>
      <w:lvlText w:val="%1.%2.%3.%4.%5.%6.%7.%8.%9"/>
      <w:lvlJc w:val="left"/>
      <w:pPr>
        <w:ind w:left="3120" w:hanging="1800"/>
      </w:pPr>
      <w:rPr>
        <w:rFonts w:hint="default"/>
        <w:i w:val="0"/>
      </w:rPr>
    </w:lvl>
  </w:abstractNum>
  <w:abstractNum w:abstractNumId="3" w15:restartNumberingAfterBreak="0">
    <w:nsid w:val="526D715A"/>
    <w:multiLevelType w:val="hybridMultilevel"/>
    <w:tmpl w:val="911C589E"/>
    <w:lvl w:ilvl="0" w:tplc="235A89C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862DA7"/>
    <w:multiLevelType w:val="hybridMultilevel"/>
    <w:tmpl w:val="AE3CAC4A"/>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6A371261"/>
    <w:multiLevelType w:val="hybridMultilevel"/>
    <w:tmpl w:val="AE3CAC4A"/>
    <w:lvl w:ilvl="0" w:tplc="1DD0328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F25403F"/>
    <w:multiLevelType w:val="multilevel"/>
    <w:tmpl w:val="D2C20C32"/>
    <w:lvl w:ilvl="0">
      <w:start w:val="4"/>
      <w:numFmt w:val="decimal"/>
      <w:lvlText w:val="%1."/>
      <w:lvlJc w:val="left"/>
      <w:pPr>
        <w:ind w:left="450" w:hanging="450"/>
      </w:pPr>
      <w:rPr>
        <w:rFonts w:cs="Times New Roman" w:hint="default"/>
      </w:rPr>
    </w:lvl>
    <w:lvl w:ilvl="1">
      <w:start w:val="1"/>
      <w:numFmt w:val="decimal"/>
      <w:lvlText w:val="%1.%2."/>
      <w:lvlJc w:val="left"/>
      <w:pPr>
        <w:ind w:left="990" w:hanging="720"/>
      </w:pPr>
      <w:rPr>
        <w:rFonts w:cs="Times New Roman" w:hint="default"/>
      </w:rPr>
    </w:lvl>
    <w:lvl w:ilvl="2">
      <w:numFmt w:val="bullet"/>
      <w:lvlText w:val="-"/>
      <w:lvlJc w:val="left"/>
      <w:pPr>
        <w:ind w:left="1260" w:hanging="720"/>
      </w:pPr>
      <w:rPr>
        <w:rFonts w:ascii="Times New Roman" w:eastAsia="Times New Roman" w:hAnsi="Times New Roman" w:hint="default"/>
        <w:b/>
      </w:rPr>
    </w:lvl>
    <w:lvl w:ilvl="3">
      <w:start w:val="1"/>
      <w:numFmt w:val="decimal"/>
      <w:lvlText w:val="%1.%2.%3.%4."/>
      <w:lvlJc w:val="left"/>
      <w:pPr>
        <w:ind w:left="1890" w:hanging="1080"/>
      </w:pPr>
      <w:rPr>
        <w:rFonts w:cs="Times New Roman" w:hint="default"/>
      </w:rPr>
    </w:lvl>
    <w:lvl w:ilvl="4">
      <w:start w:val="1"/>
      <w:numFmt w:val="decimal"/>
      <w:lvlText w:val="%1.%2.%3.%4.%5."/>
      <w:lvlJc w:val="left"/>
      <w:pPr>
        <w:ind w:left="2160" w:hanging="1080"/>
      </w:pPr>
      <w:rPr>
        <w:rFonts w:cs="Times New Roman" w:hint="default"/>
      </w:rPr>
    </w:lvl>
    <w:lvl w:ilvl="5">
      <w:start w:val="1"/>
      <w:numFmt w:val="decimal"/>
      <w:lvlText w:val="%1.%2.%3.%4.%5.%6."/>
      <w:lvlJc w:val="left"/>
      <w:pPr>
        <w:ind w:left="2790" w:hanging="1440"/>
      </w:pPr>
      <w:rPr>
        <w:rFonts w:cs="Times New Roman" w:hint="default"/>
      </w:rPr>
    </w:lvl>
    <w:lvl w:ilvl="6">
      <w:start w:val="1"/>
      <w:numFmt w:val="decimal"/>
      <w:lvlText w:val="%1.%2.%3.%4.%5.%6.%7."/>
      <w:lvlJc w:val="left"/>
      <w:pPr>
        <w:ind w:left="3420" w:hanging="1800"/>
      </w:pPr>
      <w:rPr>
        <w:rFonts w:cs="Times New Roman" w:hint="default"/>
      </w:rPr>
    </w:lvl>
    <w:lvl w:ilvl="7">
      <w:start w:val="1"/>
      <w:numFmt w:val="decimal"/>
      <w:lvlText w:val="%1.%2.%3.%4.%5.%6.%7.%8."/>
      <w:lvlJc w:val="left"/>
      <w:pPr>
        <w:ind w:left="3690" w:hanging="1800"/>
      </w:pPr>
      <w:rPr>
        <w:rFonts w:cs="Times New Roman" w:hint="default"/>
      </w:rPr>
    </w:lvl>
    <w:lvl w:ilvl="8">
      <w:start w:val="1"/>
      <w:numFmt w:val="decimal"/>
      <w:lvlText w:val="%1.%2.%3.%4.%5.%6.%7.%8.%9."/>
      <w:lvlJc w:val="left"/>
      <w:pPr>
        <w:ind w:left="4320" w:hanging="2160"/>
      </w:pPr>
      <w:rPr>
        <w:rFonts w:cs="Times New Roman" w:hint="default"/>
      </w:rPr>
    </w:lvl>
  </w:abstractNum>
  <w:abstractNum w:abstractNumId="7" w15:restartNumberingAfterBreak="0">
    <w:nsid w:val="7C9D71B4"/>
    <w:multiLevelType w:val="hybridMultilevel"/>
    <w:tmpl w:val="B658EFF0"/>
    <w:lvl w:ilvl="0" w:tplc="228A6400">
      <w:numFmt w:val="bullet"/>
      <w:lvlText w:val="-"/>
      <w:lvlJc w:val="left"/>
      <w:pPr>
        <w:ind w:left="1065" w:hanging="360"/>
      </w:pPr>
      <w:rPr>
        <w:rFonts w:ascii="Times New Roman" w:eastAsia="Times New Roman" w:hAnsi="Times New Roman" w:hint="default"/>
      </w:rPr>
    </w:lvl>
    <w:lvl w:ilvl="1" w:tplc="04090003" w:tentative="1">
      <w:start w:val="1"/>
      <w:numFmt w:val="bullet"/>
      <w:lvlText w:val="o"/>
      <w:lvlJc w:val="left"/>
      <w:pPr>
        <w:ind w:left="1785" w:hanging="360"/>
      </w:pPr>
      <w:rPr>
        <w:rFonts w:ascii="Courier New" w:hAnsi="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hint="default"/>
      </w:rPr>
    </w:lvl>
    <w:lvl w:ilvl="8" w:tplc="04090005" w:tentative="1">
      <w:start w:val="1"/>
      <w:numFmt w:val="bullet"/>
      <w:lvlText w:val=""/>
      <w:lvlJc w:val="left"/>
      <w:pPr>
        <w:ind w:left="6825" w:hanging="360"/>
      </w:pPr>
      <w:rPr>
        <w:rFonts w:ascii="Wingdings" w:hAnsi="Wingdings" w:hint="default"/>
      </w:rPr>
    </w:lvl>
  </w:abstractNum>
  <w:num w:numId="1" w16cid:durableId="1858301193">
    <w:abstractNumId w:val="7"/>
  </w:num>
  <w:num w:numId="2" w16cid:durableId="561986248">
    <w:abstractNumId w:val="3"/>
  </w:num>
  <w:num w:numId="3" w16cid:durableId="1180855998">
    <w:abstractNumId w:val="6"/>
  </w:num>
  <w:num w:numId="4" w16cid:durableId="1905722304">
    <w:abstractNumId w:val="1"/>
  </w:num>
  <w:num w:numId="5" w16cid:durableId="617565875">
    <w:abstractNumId w:val="5"/>
  </w:num>
  <w:num w:numId="6" w16cid:durableId="606548297">
    <w:abstractNumId w:val="4"/>
  </w:num>
  <w:num w:numId="7" w16cid:durableId="213274814">
    <w:abstractNumId w:val="0"/>
  </w:num>
  <w:num w:numId="8" w16cid:durableId="8931952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9"/>
  <w:displayHorizontalDrawingGridEvery w:val="2"/>
  <w:displayVerticalDrawingGridEvery w:val="2"/>
  <w:noPunctuationKerning/>
  <w:characterSpacingControl w:val="doNotCompress"/>
  <w:hdrShapeDefaults>
    <o:shapedefaults v:ext="edit" spidmax="6963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url" w:val="http://localhost:4099/DocumentUpload.aspx?id_document=1154000000303544&amp;id_departament=&amp;id_sesiune=&amp;id_user=&amp;id_institutie=&amp;actiune=modifica"/>
  </w:docVars>
  <w:rsids>
    <w:rsidRoot w:val="00254700"/>
    <w:rsid w:val="00003AA2"/>
    <w:rsid w:val="00003D02"/>
    <w:rsid w:val="00023DD8"/>
    <w:rsid w:val="00034C48"/>
    <w:rsid w:val="00040F2C"/>
    <w:rsid w:val="0005036D"/>
    <w:rsid w:val="00054F86"/>
    <w:rsid w:val="000710F2"/>
    <w:rsid w:val="00076384"/>
    <w:rsid w:val="00077AE3"/>
    <w:rsid w:val="00086252"/>
    <w:rsid w:val="000863D5"/>
    <w:rsid w:val="00091215"/>
    <w:rsid w:val="000A16B5"/>
    <w:rsid w:val="000A199F"/>
    <w:rsid w:val="000B5CBD"/>
    <w:rsid w:val="000C21A7"/>
    <w:rsid w:val="000C4CFE"/>
    <w:rsid w:val="000C6DF7"/>
    <w:rsid w:val="000E6A10"/>
    <w:rsid w:val="000F1AD5"/>
    <w:rsid w:val="00102CB1"/>
    <w:rsid w:val="0010785D"/>
    <w:rsid w:val="0011206E"/>
    <w:rsid w:val="00114E9C"/>
    <w:rsid w:val="00116057"/>
    <w:rsid w:val="001206EC"/>
    <w:rsid w:val="001226B7"/>
    <w:rsid w:val="00133E99"/>
    <w:rsid w:val="00137A38"/>
    <w:rsid w:val="00146C80"/>
    <w:rsid w:val="00150A0A"/>
    <w:rsid w:val="001511F8"/>
    <w:rsid w:val="00155F91"/>
    <w:rsid w:val="00155FE4"/>
    <w:rsid w:val="00170BAA"/>
    <w:rsid w:val="0017221A"/>
    <w:rsid w:val="00174A1E"/>
    <w:rsid w:val="001832D5"/>
    <w:rsid w:val="001841CF"/>
    <w:rsid w:val="001A0092"/>
    <w:rsid w:val="001C2A57"/>
    <w:rsid w:val="001D5C9B"/>
    <w:rsid w:val="001D64BC"/>
    <w:rsid w:val="001D7D53"/>
    <w:rsid w:val="001E23F6"/>
    <w:rsid w:val="001E5D38"/>
    <w:rsid w:val="001E676A"/>
    <w:rsid w:val="001F2D7E"/>
    <w:rsid w:val="001F6B35"/>
    <w:rsid w:val="0020524A"/>
    <w:rsid w:val="0021564A"/>
    <w:rsid w:val="00221DD7"/>
    <w:rsid w:val="002247F6"/>
    <w:rsid w:val="0023004E"/>
    <w:rsid w:val="00233B77"/>
    <w:rsid w:val="00234BF4"/>
    <w:rsid w:val="0023662B"/>
    <w:rsid w:val="00254700"/>
    <w:rsid w:val="00254B8E"/>
    <w:rsid w:val="00255AA1"/>
    <w:rsid w:val="002616E0"/>
    <w:rsid w:val="00273350"/>
    <w:rsid w:val="00275CC5"/>
    <w:rsid w:val="00277BBE"/>
    <w:rsid w:val="002814B1"/>
    <w:rsid w:val="00285151"/>
    <w:rsid w:val="002A4C34"/>
    <w:rsid w:val="002B1563"/>
    <w:rsid w:val="002B4307"/>
    <w:rsid w:val="002C2943"/>
    <w:rsid w:val="002C6249"/>
    <w:rsid w:val="002D55F9"/>
    <w:rsid w:val="002E040E"/>
    <w:rsid w:val="002E3CFC"/>
    <w:rsid w:val="002F38C9"/>
    <w:rsid w:val="003040A7"/>
    <w:rsid w:val="00313DAC"/>
    <w:rsid w:val="00315ECB"/>
    <w:rsid w:val="00315FB5"/>
    <w:rsid w:val="00321A0F"/>
    <w:rsid w:val="00334CCC"/>
    <w:rsid w:val="00335F8C"/>
    <w:rsid w:val="00336944"/>
    <w:rsid w:val="0033775C"/>
    <w:rsid w:val="00343EF7"/>
    <w:rsid w:val="003465D5"/>
    <w:rsid w:val="00356F1B"/>
    <w:rsid w:val="00364BAC"/>
    <w:rsid w:val="00364D70"/>
    <w:rsid w:val="00367197"/>
    <w:rsid w:val="00382A9B"/>
    <w:rsid w:val="003839FC"/>
    <w:rsid w:val="00392110"/>
    <w:rsid w:val="003A03C3"/>
    <w:rsid w:val="003A3A7E"/>
    <w:rsid w:val="003A5E31"/>
    <w:rsid w:val="003B4A1C"/>
    <w:rsid w:val="003B7B5E"/>
    <w:rsid w:val="003C0F00"/>
    <w:rsid w:val="003C488F"/>
    <w:rsid w:val="003D0E0C"/>
    <w:rsid w:val="003D1DAE"/>
    <w:rsid w:val="003F3275"/>
    <w:rsid w:val="004024D9"/>
    <w:rsid w:val="00406A87"/>
    <w:rsid w:val="0041354C"/>
    <w:rsid w:val="00414D92"/>
    <w:rsid w:val="004216B2"/>
    <w:rsid w:val="00446136"/>
    <w:rsid w:val="00452FB5"/>
    <w:rsid w:val="004564CE"/>
    <w:rsid w:val="00460814"/>
    <w:rsid w:val="00462AA6"/>
    <w:rsid w:val="004750B2"/>
    <w:rsid w:val="00480814"/>
    <w:rsid w:val="0048182B"/>
    <w:rsid w:val="00486745"/>
    <w:rsid w:val="00490360"/>
    <w:rsid w:val="00493090"/>
    <w:rsid w:val="00497799"/>
    <w:rsid w:val="004A0981"/>
    <w:rsid w:val="004A09D0"/>
    <w:rsid w:val="004A1232"/>
    <w:rsid w:val="004A7BA5"/>
    <w:rsid w:val="004B4A41"/>
    <w:rsid w:val="004B6B85"/>
    <w:rsid w:val="004D2AF3"/>
    <w:rsid w:val="004E2A51"/>
    <w:rsid w:val="004E34BF"/>
    <w:rsid w:val="004F6AA8"/>
    <w:rsid w:val="0050322F"/>
    <w:rsid w:val="005117A7"/>
    <w:rsid w:val="00512CF5"/>
    <w:rsid w:val="0051325C"/>
    <w:rsid w:val="005174C8"/>
    <w:rsid w:val="005211F8"/>
    <w:rsid w:val="00522583"/>
    <w:rsid w:val="00522A7C"/>
    <w:rsid w:val="005237D4"/>
    <w:rsid w:val="00526737"/>
    <w:rsid w:val="0053495D"/>
    <w:rsid w:val="00537E3C"/>
    <w:rsid w:val="00540C2E"/>
    <w:rsid w:val="00547C51"/>
    <w:rsid w:val="00551638"/>
    <w:rsid w:val="00552C05"/>
    <w:rsid w:val="00554599"/>
    <w:rsid w:val="00566E60"/>
    <w:rsid w:val="00571BE0"/>
    <w:rsid w:val="005866C6"/>
    <w:rsid w:val="00592438"/>
    <w:rsid w:val="005A245D"/>
    <w:rsid w:val="005A562D"/>
    <w:rsid w:val="005A7942"/>
    <w:rsid w:val="005B350D"/>
    <w:rsid w:val="005C0363"/>
    <w:rsid w:val="005C5FBC"/>
    <w:rsid w:val="005C7597"/>
    <w:rsid w:val="005D43F1"/>
    <w:rsid w:val="005E249F"/>
    <w:rsid w:val="005E51F1"/>
    <w:rsid w:val="00602282"/>
    <w:rsid w:val="00606727"/>
    <w:rsid w:val="006072C2"/>
    <w:rsid w:val="0061763A"/>
    <w:rsid w:val="0062296E"/>
    <w:rsid w:val="00624CF3"/>
    <w:rsid w:val="00626424"/>
    <w:rsid w:val="00632376"/>
    <w:rsid w:val="00633527"/>
    <w:rsid w:val="006458E3"/>
    <w:rsid w:val="0064675F"/>
    <w:rsid w:val="00661478"/>
    <w:rsid w:val="00664A54"/>
    <w:rsid w:val="00682A3A"/>
    <w:rsid w:val="00691D19"/>
    <w:rsid w:val="00697390"/>
    <w:rsid w:val="006B41F2"/>
    <w:rsid w:val="006B50FE"/>
    <w:rsid w:val="006B7D82"/>
    <w:rsid w:val="006C158B"/>
    <w:rsid w:val="006C1774"/>
    <w:rsid w:val="006C3EDF"/>
    <w:rsid w:val="006D0774"/>
    <w:rsid w:val="006D1BC6"/>
    <w:rsid w:val="006D4358"/>
    <w:rsid w:val="006D4D21"/>
    <w:rsid w:val="006E13DB"/>
    <w:rsid w:val="006E2B93"/>
    <w:rsid w:val="006E337F"/>
    <w:rsid w:val="006F76D2"/>
    <w:rsid w:val="00701516"/>
    <w:rsid w:val="00701985"/>
    <w:rsid w:val="00711538"/>
    <w:rsid w:val="00712C70"/>
    <w:rsid w:val="00760604"/>
    <w:rsid w:val="00762A42"/>
    <w:rsid w:val="007632DC"/>
    <w:rsid w:val="007650E3"/>
    <w:rsid w:val="00766B80"/>
    <w:rsid w:val="00770662"/>
    <w:rsid w:val="007756DB"/>
    <w:rsid w:val="0077572F"/>
    <w:rsid w:val="0077705B"/>
    <w:rsid w:val="00782321"/>
    <w:rsid w:val="0078789E"/>
    <w:rsid w:val="007951A9"/>
    <w:rsid w:val="007A3B3C"/>
    <w:rsid w:val="007A50AB"/>
    <w:rsid w:val="007B42F7"/>
    <w:rsid w:val="007B4887"/>
    <w:rsid w:val="007C5FA6"/>
    <w:rsid w:val="007C6E88"/>
    <w:rsid w:val="007D432F"/>
    <w:rsid w:val="007E0B22"/>
    <w:rsid w:val="007E174D"/>
    <w:rsid w:val="0080744D"/>
    <w:rsid w:val="0082097A"/>
    <w:rsid w:val="00824CA8"/>
    <w:rsid w:val="00832A3E"/>
    <w:rsid w:val="00840EBF"/>
    <w:rsid w:val="008418DF"/>
    <w:rsid w:val="008626C7"/>
    <w:rsid w:val="00862E7F"/>
    <w:rsid w:val="008637F8"/>
    <w:rsid w:val="0086712E"/>
    <w:rsid w:val="00867AB2"/>
    <w:rsid w:val="00870457"/>
    <w:rsid w:val="008750EC"/>
    <w:rsid w:val="00886673"/>
    <w:rsid w:val="00897649"/>
    <w:rsid w:val="008A2198"/>
    <w:rsid w:val="008B237B"/>
    <w:rsid w:val="008C0DA8"/>
    <w:rsid w:val="008C4D7C"/>
    <w:rsid w:val="008C7144"/>
    <w:rsid w:val="008D2A53"/>
    <w:rsid w:val="008E2CFD"/>
    <w:rsid w:val="008E52E4"/>
    <w:rsid w:val="009036B8"/>
    <w:rsid w:val="009055AC"/>
    <w:rsid w:val="009177EA"/>
    <w:rsid w:val="00920937"/>
    <w:rsid w:val="00923018"/>
    <w:rsid w:val="00933664"/>
    <w:rsid w:val="00934D1F"/>
    <w:rsid w:val="00940214"/>
    <w:rsid w:val="00941868"/>
    <w:rsid w:val="00942B9A"/>
    <w:rsid w:val="00943EDE"/>
    <w:rsid w:val="00947306"/>
    <w:rsid w:val="0095128A"/>
    <w:rsid w:val="009558B4"/>
    <w:rsid w:val="00955B4A"/>
    <w:rsid w:val="009641A9"/>
    <w:rsid w:val="00973783"/>
    <w:rsid w:val="009860F6"/>
    <w:rsid w:val="00987A0F"/>
    <w:rsid w:val="00987C86"/>
    <w:rsid w:val="00994901"/>
    <w:rsid w:val="00995340"/>
    <w:rsid w:val="00997AD2"/>
    <w:rsid w:val="009A3AEA"/>
    <w:rsid w:val="009A5C07"/>
    <w:rsid w:val="009B7551"/>
    <w:rsid w:val="009C0C1E"/>
    <w:rsid w:val="009C0CF7"/>
    <w:rsid w:val="009C40A9"/>
    <w:rsid w:val="009C5F3A"/>
    <w:rsid w:val="009C65A6"/>
    <w:rsid w:val="009D78C6"/>
    <w:rsid w:val="009E0694"/>
    <w:rsid w:val="009E2538"/>
    <w:rsid w:val="009E5C92"/>
    <w:rsid w:val="009E77FD"/>
    <w:rsid w:val="009F2E2D"/>
    <w:rsid w:val="00A00EB5"/>
    <w:rsid w:val="00A02B14"/>
    <w:rsid w:val="00A033D7"/>
    <w:rsid w:val="00A12AAC"/>
    <w:rsid w:val="00A23B9D"/>
    <w:rsid w:val="00A322A9"/>
    <w:rsid w:val="00A540D8"/>
    <w:rsid w:val="00A70F8D"/>
    <w:rsid w:val="00A723EC"/>
    <w:rsid w:val="00A77AD0"/>
    <w:rsid w:val="00A81E76"/>
    <w:rsid w:val="00A86679"/>
    <w:rsid w:val="00A870B9"/>
    <w:rsid w:val="00A97D2D"/>
    <w:rsid w:val="00AA4568"/>
    <w:rsid w:val="00AB0DD3"/>
    <w:rsid w:val="00AB5077"/>
    <w:rsid w:val="00AC4483"/>
    <w:rsid w:val="00AD5363"/>
    <w:rsid w:val="00AD5F72"/>
    <w:rsid w:val="00AE1821"/>
    <w:rsid w:val="00AE23E8"/>
    <w:rsid w:val="00AF60A0"/>
    <w:rsid w:val="00AF73EF"/>
    <w:rsid w:val="00AF7D48"/>
    <w:rsid w:val="00B02F92"/>
    <w:rsid w:val="00B163DC"/>
    <w:rsid w:val="00B26B5A"/>
    <w:rsid w:val="00B350F5"/>
    <w:rsid w:val="00B44135"/>
    <w:rsid w:val="00B52D25"/>
    <w:rsid w:val="00B54D80"/>
    <w:rsid w:val="00B568BB"/>
    <w:rsid w:val="00B57C1F"/>
    <w:rsid w:val="00B77C36"/>
    <w:rsid w:val="00B812B1"/>
    <w:rsid w:val="00B82CF3"/>
    <w:rsid w:val="00B83D49"/>
    <w:rsid w:val="00B83F82"/>
    <w:rsid w:val="00B86936"/>
    <w:rsid w:val="00B91815"/>
    <w:rsid w:val="00B9459E"/>
    <w:rsid w:val="00BA043D"/>
    <w:rsid w:val="00BA6DF9"/>
    <w:rsid w:val="00BA7100"/>
    <w:rsid w:val="00BB03D7"/>
    <w:rsid w:val="00BC3257"/>
    <w:rsid w:val="00BD4D09"/>
    <w:rsid w:val="00BD7319"/>
    <w:rsid w:val="00BF1E07"/>
    <w:rsid w:val="00BF44FD"/>
    <w:rsid w:val="00C0067F"/>
    <w:rsid w:val="00C04DB4"/>
    <w:rsid w:val="00C06CA3"/>
    <w:rsid w:val="00C17096"/>
    <w:rsid w:val="00C2075B"/>
    <w:rsid w:val="00C2088A"/>
    <w:rsid w:val="00C22FF6"/>
    <w:rsid w:val="00C24025"/>
    <w:rsid w:val="00C30B90"/>
    <w:rsid w:val="00C35BDB"/>
    <w:rsid w:val="00C40470"/>
    <w:rsid w:val="00C405F6"/>
    <w:rsid w:val="00C416D9"/>
    <w:rsid w:val="00C417ED"/>
    <w:rsid w:val="00C4773D"/>
    <w:rsid w:val="00C507FA"/>
    <w:rsid w:val="00C62D57"/>
    <w:rsid w:val="00C70243"/>
    <w:rsid w:val="00C7599A"/>
    <w:rsid w:val="00C77720"/>
    <w:rsid w:val="00C80A7F"/>
    <w:rsid w:val="00C832D6"/>
    <w:rsid w:val="00C843EF"/>
    <w:rsid w:val="00C85CF5"/>
    <w:rsid w:val="00C87E3D"/>
    <w:rsid w:val="00C9107B"/>
    <w:rsid w:val="00C9485A"/>
    <w:rsid w:val="00CA5F39"/>
    <w:rsid w:val="00CB5377"/>
    <w:rsid w:val="00CC3839"/>
    <w:rsid w:val="00CC40B1"/>
    <w:rsid w:val="00CC5EA7"/>
    <w:rsid w:val="00CC72AB"/>
    <w:rsid w:val="00CD4787"/>
    <w:rsid w:val="00CD6E6B"/>
    <w:rsid w:val="00CE2EFE"/>
    <w:rsid w:val="00CF010B"/>
    <w:rsid w:val="00CF1468"/>
    <w:rsid w:val="00CF6A69"/>
    <w:rsid w:val="00D02FBA"/>
    <w:rsid w:val="00D03BB6"/>
    <w:rsid w:val="00D1047B"/>
    <w:rsid w:val="00D140AF"/>
    <w:rsid w:val="00D1713F"/>
    <w:rsid w:val="00D20EC4"/>
    <w:rsid w:val="00D22CE2"/>
    <w:rsid w:val="00D370D3"/>
    <w:rsid w:val="00D44E87"/>
    <w:rsid w:val="00D45097"/>
    <w:rsid w:val="00D461DE"/>
    <w:rsid w:val="00D5253C"/>
    <w:rsid w:val="00D52F23"/>
    <w:rsid w:val="00D8210E"/>
    <w:rsid w:val="00D851FA"/>
    <w:rsid w:val="00D96464"/>
    <w:rsid w:val="00D9721B"/>
    <w:rsid w:val="00DB168F"/>
    <w:rsid w:val="00DB4B63"/>
    <w:rsid w:val="00DB70E5"/>
    <w:rsid w:val="00DD2DE6"/>
    <w:rsid w:val="00DD37F0"/>
    <w:rsid w:val="00DE3401"/>
    <w:rsid w:val="00DF4732"/>
    <w:rsid w:val="00DF5D5D"/>
    <w:rsid w:val="00E030BD"/>
    <w:rsid w:val="00E03A10"/>
    <w:rsid w:val="00E04A13"/>
    <w:rsid w:val="00E04EB1"/>
    <w:rsid w:val="00E114AD"/>
    <w:rsid w:val="00E11A14"/>
    <w:rsid w:val="00E1337D"/>
    <w:rsid w:val="00E25680"/>
    <w:rsid w:val="00E40F86"/>
    <w:rsid w:val="00E427E5"/>
    <w:rsid w:val="00E46143"/>
    <w:rsid w:val="00E61498"/>
    <w:rsid w:val="00E61C4C"/>
    <w:rsid w:val="00E63CD3"/>
    <w:rsid w:val="00E64474"/>
    <w:rsid w:val="00E65C45"/>
    <w:rsid w:val="00E7721D"/>
    <w:rsid w:val="00E77918"/>
    <w:rsid w:val="00E77B8A"/>
    <w:rsid w:val="00E92964"/>
    <w:rsid w:val="00E944C5"/>
    <w:rsid w:val="00EA2AB8"/>
    <w:rsid w:val="00EA58A6"/>
    <w:rsid w:val="00EA75C4"/>
    <w:rsid w:val="00EA7A41"/>
    <w:rsid w:val="00EB0712"/>
    <w:rsid w:val="00EB1992"/>
    <w:rsid w:val="00EB343F"/>
    <w:rsid w:val="00EC75C8"/>
    <w:rsid w:val="00ED651C"/>
    <w:rsid w:val="00EF2A5F"/>
    <w:rsid w:val="00EF6DED"/>
    <w:rsid w:val="00F02F8F"/>
    <w:rsid w:val="00F07C98"/>
    <w:rsid w:val="00F152FA"/>
    <w:rsid w:val="00F15656"/>
    <w:rsid w:val="00F300F1"/>
    <w:rsid w:val="00F31B5A"/>
    <w:rsid w:val="00F32891"/>
    <w:rsid w:val="00F33B1F"/>
    <w:rsid w:val="00F346F5"/>
    <w:rsid w:val="00F35C6B"/>
    <w:rsid w:val="00F36C71"/>
    <w:rsid w:val="00F42297"/>
    <w:rsid w:val="00F42A7C"/>
    <w:rsid w:val="00F464AF"/>
    <w:rsid w:val="00F55888"/>
    <w:rsid w:val="00F66307"/>
    <w:rsid w:val="00F6680F"/>
    <w:rsid w:val="00F675C5"/>
    <w:rsid w:val="00F73BE0"/>
    <w:rsid w:val="00F95160"/>
    <w:rsid w:val="00F9740C"/>
    <w:rsid w:val="00FA1499"/>
    <w:rsid w:val="00FB4EF8"/>
    <w:rsid w:val="00FB519D"/>
    <w:rsid w:val="00FC5F5B"/>
    <w:rsid w:val="00FD4820"/>
    <w:rsid w:val="00FF0E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7"/>
    <o:shapelayout v:ext="edit">
      <o:idmap v:ext="edit" data="1"/>
    </o:shapelayout>
  </w:shapeDefaults>
  <w:decimalSymbol w:val=","/>
  <w:listSeparator w:val=";"/>
  <w14:docId w14:val="4E371CE5"/>
  <w15:docId w15:val="{C28CC370-787A-40CC-B258-CADFD3823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197"/>
    <w:rPr>
      <w:sz w:val="28"/>
      <w:szCs w:val="24"/>
      <w:lang w:val="ro-RO" w:eastAsia="ro-RO"/>
    </w:rPr>
  </w:style>
  <w:style w:type="paragraph" w:styleId="Heading1">
    <w:name w:val="heading 1"/>
    <w:basedOn w:val="Normal"/>
    <w:next w:val="Normal"/>
    <w:link w:val="Heading1Char"/>
    <w:uiPriority w:val="99"/>
    <w:qFormat/>
    <w:rsid w:val="00367197"/>
    <w:pPr>
      <w:keepNext/>
      <w:jc w:val="center"/>
      <w:outlineLvl w:val="0"/>
    </w:pPr>
    <w:rPr>
      <w:b/>
      <w:bCs/>
      <w:szCs w:val="15"/>
      <w:lang w:val="en-US"/>
    </w:rPr>
  </w:style>
  <w:style w:type="paragraph" w:styleId="Heading2">
    <w:name w:val="heading 2"/>
    <w:basedOn w:val="Normal"/>
    <w:next w:val="Normal"/>
    <w:link w:val="Heading2Char"/>
    <w:uiPriority w:val="99"/>
    <w:qFormat/>
    <w:rsid w:val="00367197"/>
    <w:pPr>
      <w:keepNext/>
      <w:jc w:val="center"/>
      <w:outlineLvl w:val="1"/>
    </w:pPr>
    <w:rPr>
      <w:rFonts w:ascii="Garamond" w:hAnsi="Garamond"/>
      <w:b/>
      <w:bCs/>
    </w:rPr>
  </w:style>
  <w:style w:type="paragraph" w:styleId="Heading3">
    <w:name w:val="heading 3"/>
    <w:basedOn w:val="Normal"/>
    <w:next w:val="Normal"/>
    <w:link w:val="Heading3Char"/>
    <w:uiPriority w:val="99"/>
    <w:qFormat/>
    <w:rsid w:val="00367197"/>
    <w:pPr>
      <w:keepNext/>
      <w:jc w:val="center"/>
      <w:outlineLvl w:val="2"/>
    </w:pPr>
    <w:rPr>
      <w:rFonts w:ascii="Garamond" w:hAnsi="Garamond"/>
      <w:sz w:val="36"/>
    </w:rPr>
  </w:style>
  <w:style w:type="paragraph" w:styleId="Heading4">
    <w:name w:val="heading 4"/>
    <w:basedOn w:val="Normal"/>
    <w:next w:val="Normal"/>
    <w:link w:val="Heading4Char"/>
    <w:uiPriority w:val="99"/>
    <w:qFormat/>
    <w:rsid w:val="007B4887"/>
    <w:pPr>
      <w:keepNext/>
      <w:spacing w:before="240" w:after="60"/>
      <w:outlineLvl w:val="3"/>
    </w:pPr>
    <w:rPr>
      <w:rFonts w:ascii="Calibri" w:hAnsi="Calibri"/>
      <w:b/>
      <w:bCs/>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D7319"/>
    <w:rPr>
      <w:rFonts w:ascii="Cambria" w:hAnsi="Cambria" w:cs="Times New Roman"/>
      <w:b/>
      <w:bCs/>
      <w:kern w:val="32"/>
      <w:sz w:val="32"/>
      <w:szCs w:val="32"/>
      <w:lang w:val="ro-RO" w:eastAsia="ro-RO"/>
    </w:rPr>
  </w:style>
  <w:style w:type="character" w:customStyle="1" w:styleId="Heading2Char">
    <w:name w:val="Heading 2 Char"/>
    <w:basedOn w:val="DefaultParagraphFont"/>
    <w:link w:val="Heading2"/>
    <w:uiPriority w:val="99"/>
    <w:semiHidden/>
    <w:locked/>
    <w:rsid w:val="00BD7319"/>
    <w:rPr>
      <w:rFonts w:ascii="Cambria" w:hAnsi="Cambria" w:cs="Times New Roman"/>
      <w:b/>
      <w:bCs/>
      <w:i/>
      <w:iCs/>
      <w:sz w:val="28"/>
      <w:szCs w:val="28"/>
      <w:lang w:val="ro-RO" w:eastAsia="ro-RO"/>
    </w:rPr>
  </w:style>
  <w:style w:type="character" w:customStyle="1" w:styleId="Heading3Char">
    <w:name w:val="Heading 3 Char"/>
    <w:basedOn w:val="DefaultParagraphFont"/>
    <w:link w:val="Heading3"/>
    <w:uiPriority w:val="99"/>
    <w:semiHidden/>
    <w:locked/>
    <w:rsid w:val="00BD7319"/>
    <w:rPr>
      <w:rFonts w:ascii="Cambria" w:hAnsi="Cambria" w:cs="Times New Roman"/>
      <w:b/>
      <w:bCs/>
      <w:sz w:val="26"/>
      <w:szCs w:val="26"/>
      <w:lang w:val="ro-RO" w:eastAsia="ro-RO"/>
    </w:rPr>
  </w:style>
  <w:style w:type="character" w:customStyle="1" w:styleId="Heading4Char">
    <w:name w:val="Heading 4 Char"/>
    <w:basedOn w:val="DefaultParagraphFont"/>
    <w:link w:val="Heading4"/>
    <w:uiPriority w:val="99"/>
    <w:locked/>
    <w:rsid w:val="007B4887"/>
    <w:rPr>
      <w:rFonts w:ascii="Calibri" w:hAnsi="Calibri" w:cs="Times New Roman"/>
      <w:b/>
      <w:sz w:val="28"/>
    </w:rPr>
  </w:style>
  <w:style w:type="paragraph" w:styleId="BodyTextIndent">
    <w:name w:val="Body Text Indent"/>
    <w:basedOn w:val="Normal"/>
    <w:link w:val="BodyTextIndentChar"/>
    <w:uiPriority w:val="99"/>
    <w:rsid w:val="00367197"/>
    <w:pPr>
      <w:ind w:firstLine="1416"/>
    </w:pPr>
    <w:rPr>
      <w:szCs w:val="26"/>
    </w:rPr>
  </w:style>
  <w:style w:type="character" w:customStyle="1" w:styleId="BodyTextIndentChar">
    <w:name w:val="Body Text Indent Char"/>
    <w:basedOn w:val="DefaultParagraphFont"/>
    <w:link w:val="BodyTextIndent"/>
    <w:uiPriority w:val="99"/>
    <w:semiHidden/>
    <w:locked/>
    <w:rsid w:val="00BD7319"/>
    <w:rPr>
      <w:rFonts w:cs="Times New Roman"/>
      <w:sz w:val="24"/>
      <w:szCs w:val="24"/>
      <w:lang w:val="ro-RO" w:eastAsia="ro-RO"/>
    </w:rPr>
  </w:style>
  <w:style w:type="paragraph" w:styleId="Header">
    <w:name w:val="header"/>
    <w:basedOn w:val="Normal"/>
    <w:link w:val="HeaderChar"/>
    <w:uiPriority w:val="99"/>
    <w:rsid w:val="002C6249"/>
    <w:pPr>
      <w:tabs>
        <w:tab w:val="center" w:pos="4536"/>
        <w:tab w:val="right" w:pos="9072"/>
      </w:tabs>
    </w:pPr>
    <w:rPr>
      <w:lang w:val="en-US" w:eastAsia="en-US"/>
    </w:rPr>
  </w:style>
  <w:style w:type="character" w:customStyle="1" w:styleId="HeaderChar">
    <w:name w:val="Header Char"/>
    <w:basedOn w:val="DefaultParagraphFont"/>
    <w:link w:val="Header"/>
    <w:uiPriority w:val="99"/>
    <w:locked/>
    <w:rsid w:val="00221DD7"/>
    <w:rPr>
      <w:rFonts w:cs="Times New Roman"/>
      <w:sz w:val="24"/>
    </w:rPr>
  </w:style>
  <w:style w:type="paragraph" w:styleId="Footer">
    <w:name w:val="footer"/>
    <w:basedOn w:val="Normal"/>
    <w:link w:val="FooterChar"/>
    <w:uiPriority w:val="99"/>
    <w:rsid w:val="002C6249"/>
    <w:pPr>
      <w:tabs>
        <w:tab w:val="center" w:pos="4536"/>
        <w:tab w:val="right" w:pos="9072"/>
      </w:tabs>
    </w:pPr>
    <w:rPr>
      <w:lang w:val="en-US" w:eastAsia="en-US"/>
    </w:rPr>
  </w:style>
  <w:style w:type="character" w:customStyle="1" w:styleId="FooterChar">
    <w:name w:val="Footer Char"/>
    <w:basedOn w:val="DefaultParagraphFont"/>
    <w:link w:val="Footer"/>
    <w:uiPriority w:val="99"/>
    <w:locked/>
    <w:rsid w:val="00221DD7"/>
    <w:rPr>
      <w:rFonts w:cs="Times New Roman"/>
      <w:sz w:val="24"/>
    </w:rPr>
  </w:style>
  <w:style w:type="paragraph" w:customStyle="1" w:styleId="CaracterCaracter">
    <w:name w:val="Caracter Caracter"/>
    <w:basedOn w:val="Normal"/>
    <w:uiPriority w:val="99"/>
    <w:rsid w:val="00B44135"/>
    <w:rPr>
      <w:sz w:val="20"/>
      <w:szCs w:val="20"/>
      <w:lang w:val="pl-PL" w:eastAsia="pl-PL"/>
    </w:rPr>
  </w:style>
  <w:style w:type="table" w:styleId="TableGrid">
    <w:name w:val="Table Grid"/>
    <w:basedOn w:val="TableNormal"/>
    <w:uiPriority w:val="99"/>
    <w:rsid w:val="00B4413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B4887"/>
    <w:pPr>
      <w:spacing w:after="120"/>
    </w:pPr>
    <w:rPr>
      <w:lang w:val="en-US" w:eastAsia="en-US"/>
    </w:rPr>
  </w:style>
  <w:style w:type="character" w:customStyle="1" w:styleId="BodyTextChar">
    <w:name w:val="Body Text Char"/>
    <w:basedOn w:val="DefaultParagraphFont"/>
    <w:link w:val="BodyText"/>
    <w:uiPriority w:val="99"/>
    <w:locked/>
    <w:rsid w:val="007B4887"/>
    <w:rPr>
      <w:rFonts w:cs="Times New Roman"/>
      <w:sz w:val="24"/>
    </w:rPr>
  </w:style>
  <w:style w:type="character" w:customStyle="1" w:styleId="rvts9">
    <w:name w:val="rvts9"/>
    <w:basedOn w:val="DefaultParagraphFont"/>
    <w:rsid w:val="007B4887"/>
    <w:rPr>
      <w:rFonts w:cs="Times New Roman"/>
    </w:rPr>
  </w:style>
  <w:style w:type="paragraph" w:styleId="BodyTextIndent2">
    <w:name w:val="Body Text Indent 2"/>
    <w:basedOn w:val="Normal"/>
    <w:link w:val="BodyTextIndent2Char"/>
    <w:uiPriority w:val="99"/>
    <w:rsid w:val="007B4887"/>
    <w:pPr>
      <w:spacing w:after="120" w:line="480" w:lineRule="auto"/>
      <w:ind w:left="283"/>
    </w:pPr>
    <w:rPr>
      <w:lang w:val="en-US" w:eastAsia="en-US"/>
    </w:rPr>
  </w:style>
  <w:style w:type="character" w:customStyle="1" w:styleId="BodyTextIndent2Char">
    <w:name w:val="Body Text Indent 2 Char"/>
    <w:basedOn w:val="DefaultParagraphFont"/>
    <w:link w:val="BodyTextIndent2"/>
    <w:uiPriority w:val="99"/>
    <w:locked/>
    <w:rsid w:val="007B4887"/>
    <w:rPr>
      <w:rFonts w:cs="Times New Roman"/>
      <w:sz w:val="24"/>
    </w:rPr>
  </w:style>
  <w:style w:type="character" w:styleId="Hyperlink">
    <w:name w:val="Hyperlink"/>
    <w:basedOn w:val="DefaultParagraphFont"/>
    <w:uiPriority w:val="99"/>
    <w:rsid w:val="00221DD7"/>
    <w:rPr>
      <w:rFonts w:cs="Times New Roman"/>
      <w:color w:val="0000FF"/>
      <w:u w:val="single"/>
    </w:rPr>
  </w:style>
  <w:style w:type="character" w:customStyle="1" w:styleId="UnresolvedMention1">
    <w:name w:val="Unresolved Mention1"/>
    <w:uiPriority w:val="99"/>
    <w:semiHidden/>
    <w:rsid w:val="00F464AF"/>
    <w:rPr>
      <w:color w:val="605E5C"/>
      <w:shd w:val="clear" w:color="auto" w:fill="E1DFDD"/>
    </w:rPr>
  </w:style>
  <w:style w:type="paragraph" w:styleId="BalloonText">
    <w:name w:val="Balloon Text"/>
    <w:basedOn w:val="Normal"/>
    <w:link w:val="BalloonTextChar"/>
    <w:uiPriority w:val="99"/>
    <w:rsid w:val="00FB4EF8"/>
    <w:rPr>
      <w:rFonts w:ascii="Segoe UI" w:hAnsi="Segoe UI"/>
      <w:sz w:val="18"/>
      <w:szCs w:val="18"/>
    </w:rPr>
  </w:style>
  <w:style w:type="character" w:customStyle="1" w:styleId="BalloonTextChar">
    <w:name w:val="Balloon Text Char"/>
    <w:basedOn w:val="DefaultParagraphFont"/>
    <w:link w:val="BalloonText"/>
    <w:uiPriority w:val="99"/>
    <w:locked/>
    <w:rsid w:val="00FB4EF8"/>
    <w:rPr>
      <w:rFonts w:ascii="Segoe UI" w:hAnsi="Segoe UI" w:cs="Times New Roman"/>
      <w:sz w:val="18"/>
      <w:lang w:val="ro-RO" w:eastAsia="ro-RO"/>
    </w:rPr>
  </w:style>
  <w:style w:type="paragraph" w:styleId="ListParagraph">
    <w:name w:val="List Paragraph"/>
    <w:basedOn w:val="Normal"/>
    <w:uiPriority w:val="34"/>
    <w:qFormat/>
    <w:rsid w:val="000C6DF7"/>
    <w:pPr>
      <w:spacing w:after="160" w:line="259" w:lineRule="auto"/>
      <w:ind w:left="720"/>
      <w:contextualSpacing/>
    </w:pPr>
    <w:rPr>
      <w:rFonts w:ascii="Calibri" w:hAnsi="Calibri"/>
      <w:sz w:val="22"/>
      <w:szCs w:val="22"/>
      <w:lang w:val="en-GB" w:eastAsia="en-US"/>
    </w:rPr>
  </w:style>
  <w:style w:type="character" w:styleId="Strong">
    <w:name w:val="Strong"/>
    <w:basedOn w:val="DefaultParagraphFont"/>
    <w:uiPriority w:val="99"/>
    <w:qFormat/>
    <w:rsid w:val="000C6DF7"/>
    <w:rPr>
      <w:rFonts w:cs="Times New Roman"/>
      <w:b/>
    </w:rPr>
  </w:style>
  <w:style w:type="character" w:customStyle="1" w:styleId="ln2talineat">
    <w:name w:val="ln2talineat"/>
    <w:uiPriority w:val="99"/>
    <w:rsid w:val="000C6DF7"/>
  </w:style>
  <w:style w:type="character" w:styleId="UnresolvedMention">
    <w:name w:val="Unresolved Mention"/>
    <w:basedOn w:val="DefaultParagraphFont"/>
    <w:uiPriority w:val="99"/>
    <w:semiHidden/>
    <w:unhideWhenUsed/>
    <w:rsid w:val="00C85CF5"/>
    <w:rPr>
      <w:color w:val="605E5C"/>
      <w:shd w:val="clear" w:color="auto" w:fill="E1DFDD"/>
    </w:rPr>
  </w:style>
  <w:style w:type="paragraph" w:styleId="NormalWeb">
    <w:name w:val="Normal (Web)"/>
    <w:basedOn w:val="Normal"/>
    <w:uiPriority w:val="99"/>
    <w:unhideWhenUsed/>
    <w:locked/>
    <w:rsid w:val="00526737"/>
    <w:rPr>
      <w:sz w:val="24"/>
    </w:rPr>
  </w:style>
  <w:style w:type="character" w:customStyle="1" w:styleId="rvts21">
    <w:name w:val="rvts21"/>
    <w:rsid w:val="00526737"/>
    <w:rPr>
      <w:rFonts w:ascii="Times New Roman" w:hAnsi="Times New Roman" w:cs="Times New Roman" w:hint="default"/>
      <w:sz w:val="24"/>
      <w:szCs w:val="24"/>
    </w:rPr>
  </w:style>
  <w:style w:type="character" w:customStyle="1" w:styleId="rvts51">
    <w:name w:val="rvts51"/>
    <w:rsid w:val="00526737"/>
    <w:rPr>
      <w:rFonts w:ascii="Times New Roman" w:hAnsi="Times New Roman" w:cs="Times New Roman" w:hint="default"/>
      <w:b/>
      <w:bCs/>
      <w:color w:val="000000"/>
      <w:sz w:val="24"/>
      <w:szCs w:val="24"/>
    </w:rPr>
  </w:style>
  <w:style w:type="character" w:customStyle="1" w:styleId="rvts41">
    <w:name w:val="rvts41"/>
    <w:rsid w:val="00526737"/>
    <w:rPr>
      <w:rFonts w:ascii="Times New Roman" w:hAnsi="Times New Roman" w:cs="Times New Roman" w:hint="default"/>
      <w:b/>
      <w:bCs/>
      <w:sz w:val="24"/>
      <w:szCs w:val="24"/>
    </w:rPr>
  </w:style>
  <w:style w:type="character" w:customStyle="1" w:styleId="rvts61">
    <w:name w:val="rvts61"/>
    <w:rsid w:val="00133E99"/>
    <w:rPr>
      <w:rFonts w:ascii="Times New Roman" w:hAnsi="Times New Roman" w:cs="Times New Roman"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526641">
      <w:marLeft w:val="0"/>
      <w:marRight w:val="0"/>
      <w:marTop w:val="0"/>
      <w:marBottom w:val="0"/>
      <w:divBdr>
        <w:top w:val="none" w:sz="0" w:space="0" w:color="auto"/>
        <w:left w:val="none" w:sz="0" w:space="0" w:color="auto"/>
        <w:bottom w:val="none" w:sz="0" w:space="0" w:color="auto"/>
        <w:right w:val="none" w:sz="0" w:space="0" w:color="auto"/>
      </w:divBdr>
    </w:div>
    <w:div w:id="901526642">
      <w:marLeft w:val="0"/>
      <w:marRight w:val="0"/>
      <w:marTop w:val="0"/>
      <w:marBottom w:val="0"/>
      <w:divBdr>
        <w:top w:val="none" w:sz="0" w:space="0" w:color="auto"/>
        <w:left w:val="none" w:sz="0" w:space="0" w:color="auto"/>
        <w:bottom w:val="none" w:sz="0" w:space="0" w:color="auto"/>
        <w:right w:val="none" w:sz="0" w:space="0" w:color="auto"/>
      </w:divBdr>
      <w:divsChild>
        <w:div w:id="901526639">
          <w:marLeft w:val="0"/>
          <w:marRight w:val="0"/>
          <w:marTop w:val="0"/>
          <w:marBottom w:val="0"/>
          <w:divBdr>
            <w:top w:val="none" w:sz="0" w:space="0" w:color="auto"/>
            <w:left w:val="none" w:sz="0" w:space="0" w:color="auto"/>
            <w:bottom w:val="none" w:sz="0" w:space="0" w:color="auto"/>
            <w:right w:val="none" w:sz="0" w:space="0" w:color="auto"/>
          </w:divBdr>
          <w:divsChild>
            <w:div w:id="90152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471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javascript:OpenDocumentView(388136,%20742829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javascript:OpenDocumentView(400202,%207681889);"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288</TotalTime>
  <Pages>24</Pages>
  <Words>6908</Words>
  <Characters>39380</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Numar dosar</vt:lpstr>
    </vt:vector>
  </TitlesOfParts>
  <Company>indaco</Company>
  <LinksUpToDate>false</LinksUpToDate>
  <CharactersWithSpaces>46196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Numar dosar</dc:title>
  <dc:subject/>
  <dc:creator>valy</dc:creator>
  <cp:keywords/>
  <dc:description/>
  <cp:lastModifiedBy>CSM Consiliul Superior al Magistraturii</cp:lastModifiedBy>
  <cp:revision>70</cp:revision>
  <cp:lastPrinted>2025-02-24T07:51:00Z</cp:lastPrinted>
  <dcterms:created xsi:type="dcterms:W3CDTF">2021-11-26T13:40:00Z</dcterms:created>
  <dcterms:modified xsi:type="dcterms:W3CDTF">2025-11-14T07:13:00Z</dcterms:modified>
</cp:coreProperties>
</file>